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C18D86">
      <w:pPr>
        <w:jc w:val="center"/>
        <w:rPr>
          <w:rFonts w:hint="eastAsia"/>
          <w:b/>
          <w:bCs/>
          <w:color w:val="auto"/>
          <w:sz w:val="60"/>
          <w:szCs w:val="60"/>
          <w:highlight w:val="none"/>
        </w:rPr>
      </w:pPr>
      <w:bookmarkStart w:id="809" w:name="_GoBack"/>
    </w:p>
    <w:p w14:paraId="2D6C32BB">
      <w:pPr>
        <w:jc w:val="center"/>
        <w:rPr>
          <w:rFonts w:hint="eastAsia"/>
          <w:b/>
          <w:bCs/>
          <w:color w:val="auto"/>
          <w:sz w:val="60"/>
          <w:szCs w:val="60"/>
          <w:highlight w:val="none"/>
        </w:rPr>
      </w:pPr>
    </w:p>
    <w:p w14:paraId="5352FBB7">
      <w:pPr>
        <w:jc w:val="center"/>
        <w:rPr>
          <w:rFonts w:hint="eastAsia"/>
          <w:b/>
          <w:bCs/>
          <w:color w:val="auto"/>
          <w:sz w:val="60"/>
          <w:szCs w:val="60"/>
          <w:highlight w:val="none"/>
        </w:rPr>
      </w:pPr>
      <w:r>
        <w:rPr>
          <w:rFonts w:hint="eastAsia"/>
          <w:b/>
          <w:bCs/>
          <w:color w:val="auto"/>
          <w:sz w:val="60"/>
          <w:szCs w:val="60"/>
          <w:highlight w:val="none"/>
          <w:lang w:eastAsia="zh-CN"/>
        </w:rPr>
        <w:t>常州市公安局巡特警专用设备采购项目</w:t>
      </w:r>
      <w:r>
        <w:rPr>
          <w:rFonts w:hint="eastAsia"/>
          <w:b/>
          <w:bCs/>
          <w:color w:val="auto"/>
          <w:sz w:val="60"/>
          <w:szCs w:val="60"/>
          <w:highlight w:val="none"/>
        </w:rPr>
        <w:t>公开招标文件</w:t>
      </w:r>
    </w:p>
    <w:p w14:paraId="37449896">
      <w:pPr>
        <w:spacing w:line="360" w:lineRule="auto"/>
        <w:rPr>
          <w:rFonts w:hint="eastAsia"/>
          <w:color w:val="auto"/>
          <w:sz w:val="60"/>
          <w:szCs w:val="60"/>
          <w:highlight w:val="none"/>
        </w:rPr>
      </w:pPr>
    </w:p>
    <w:p w14:paraId="0D1AEEB0">
      <w:pPr>
        <w:tabs>
          <w:tab w:val="left" w:pos="3240"/>
          <w:tab w:val="left" w:pos="3420"/>
        </w:tabs>
        <w:spacing w:line="360" w:lineRule="auto"/>
        <w:ind w:left="2832" w:hanging="1900"/>
        <w:jc w:val="left"/>
        <w:rPr>
          <w:bCs/>
          <w:color w:val="auto"/>
          <w:sz w:val="36"/>
          <w:szCs w:val="36"/>
          <w:highlight w:val="none"/>
        </w:rPr>
      </w:pPr>
    </w:p>
    <w:p w14:paraId="35A5F665">
      <w:pPr>
        <w:tabs>
          <w:tab w:val="left" w:pos="3240"/>
          <w:tab w:val="left" w:pos="3420"/>
        </w:tabs>
        <w:spacing w:line="360" w:lineRule="auto"/>
        <w:ind w:left="2832" w:hanging="1900"/>
        <w:jc w:val="left"/>
        <w:rPr>
          <w:bCs/>
          <w:color w:val="auto"/>
          <w:sz w:val="36"/>
          <w:szCs w:val="36"/>
          <w:highlight w:val="none"/>
        </w:rPr>
      </w:pPr>
    </w:p>
    <w:p w14:paraId="745B44E0">
      <w:pPr>
        <w:tabs>
          <w:tab w:val="left" w:pos="3240"/>
          <w:tab w:val="left" w:pos="3420"/>
        </w:tabs>
        <w:spacing w:line="360" w:lineRule="auto"/>
        <w:ind w:left="2832" w:hanging="1900"/>
        <w:jc w:val="left"/>
        <w:rPr>
          <w:bCs/>
          <w:color w:val="auto"/>
          <w:sz w:val="36"/>
          <w:szCs w:val="36"/>
          <w:highlight w:val="none"/>
        </w:rPr>
      </w:pPr>
    </w:p>
    <w:p w14:paraId="5C596A78">
      <w:pPr>
        <w:tabs>
          <w:tab w:val="left" w:pos="3240"/>
          <w:tab w:val="left" w:pos="3420"/>
        </w:tabs>
        <w:spacing w:line="360" w:lineRule="auto"/>
        <w:ind w:left="2832" w:hanging="1900"/>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常州市公安局巡特警专用设备采购项目</w:t>
      </w:r>
    </w:p>
    <w:p w14:paraId="087F6E55">
      <w:pPr>
        <w:tabs>
          <w:tab w:val="left" w:pos="3240"/>
          <w:tab w:val="left" w:pos="3420"/>
        </w:tabs>
        <w:spacing w:line="360" w:lineRule="auto"/>
        <w:ind w:left="2832" w:hanging="1900"/>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JSZC-320400-SYZB-G2025-0131</w:t>
      </w:r>
    </w:p>
    <w:p w14:paraId="368211AE">
      <w:pPr>
        <w:tabs>
          <w:tab w:val="left" w:pos="3240"/>
          <w:tab w:val="left" w:pos="3420"/>
        </w:tabs>
        <w:spacing w:line="360" w:lineRule="auto"/>
        <w:ind w:left="2832" w:hanging="1900"/>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常州市公安局</w:t>
      </w:r>
    </w:p>
    <w:p w14:paraId="769ADB24">
      <w:pPr>
        <w:tabs>
          <w:tab w:val="left" w:pos="3240"/>
          <w:tab w:val="left" w:pos="3420"/>
        </w:tabs>
        <w:spacing w:line="360" w:lineRule="auto"/>
        <w:ind w:left="2832" w:hanging="1900"/>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1899C449">
      <w:pPr>
        <w:spacing w:line="360" w:lineRule="auto"/>
        <w:jc w:val="center"/>
        <w:rPr>
          <w:b/>
          <w:bCs/>
          <w:color w:val="auto"/>
          <w:sz w:val="44"/>
          <w:highlight w:val="none"/>
        </w:rPr>
      </w:pPr>
      <w:r>
        <w:rPr>
          <w:b/>
          <w:bCs/>
          <w:color w:val="auto"/>
          <w:sz w:val="44"/>
          <w:highlight w:val="none"/>
        </w:rPr>
        <w:br w:type="page" w:clear="all"/>
      </w:r>
      <w:bookmarkStart w:id="0" w:name="_Toc99301418"/>
    </w:p>
    <w:p w14:paraId="3FBE9D5E">
      <w:pPr>
        <w:spacing w:line="360" w:lineRule="auto"/>
        <w:jc w:val="center"/>
        <w:rPr>
          <w:b/>
          <w:bCs/>
          <w:color w:val="auto"/>
          <w:sz w:val="44"/>
          <w:highlight w:val="none"/>
        </w:rPr>
      </w:pPr>
      <w:r>
        <w:rPr>
          <w:b/>
          <w:bCs/>
          <w:color w:val="auto"/>
          <w:sz w:val="44"/>
          <w:highlight w:val="none"/>
        </w:rPr>
        <w:t>目      录</w:t>
      </w:r>
      <w:bookmarkEnd w:id="0"/>
    </w:p>
    <w:p w14:paraId="3073714A">
      <w:pPr>
        <w:spacing w:line="360" w:lineRule="auto"/>
        <w:rPr>
          <w:rFonts w:hint="eastAsia" w:ascii="宋体" w:hAnsi="宋体" w:cs="宋体"/>
          <w:color w:val="auto"/>
          <w:sz w:val="32"/>
          <w:szCs w:val="32"/>
          <w:highlight w:val="none"/>
        </w:rPr>
      </w:pPr>
    </w:p>
    <w:p w14:paraId="656E1584">
      <w:pPr>
        <w:pStyle w:val="235"/>
        <w:spacing w:line="360" w:lineRule="auto"/>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TOC \o "1-1" \h \z \u </w:instrText>
      </w:r>
      <w:r>
        <w:rPr>
          <w:rFonts w:hint="eastAsia" w:cs="宋体"/>
          <w:color w:val="auto"/>
          <w:sz w:val="32"/>
          <w:szCs w:val="32"/>
          <w:highlight w:val="none"/>
        </w:rPr>
        <w:fldChar w:fldCharType="separate"/>
      </w: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_Toc8819 </w:instrText>
      </w:r>
      <w:r>
        <w:rPr>
          <w:rFonts w:hint="eastAsia" w:cs="宋体"/>
          <w:color w:val="auto"/>
          <w:sz w:val="32"/>
          <w:szCs w:val="32"/>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_Toc8819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26224B2A">
      <w:pPr>
        <w:pStyle w:val="235"/>
        <w:spacing w:line="360" w:lineRule="auto"/>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_Toc5570 </w:instrText>
      </w:r>
      <w:r>
        <w:rPr>
          <w:rFonts w:hint="eastAsia" w:cs="宋体"/>
          <w:color w:val="auto"/>
          <w:sz w:val="32"/>
          <w:szCs w:val="32"/>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_Toc5570 \h </w:instrText>
      </w:r>
      <w:r>
        <w:rPr>
          <w:rFonts w:hint="eastAsia" w:cs="宋体"/>
          <w:color w:val="auto"/>
          <w:sz w:val="32"/>
          <w:szCs w:val="32"/>
          <w:highlight w:val="none"/>
        </w:rPr>
        <w:fldChar w:fldCharType="separate"/>
      </w:r>
      <w:r>
        <w:rPr>
          <w:rFonts w:hint="eastAsia" w:cs="宋体"/>
          <w:color w:val="auto"/>
          <w:sz w:val="32"/>
          <w:szCs w:val="32"/>
          <w:highlight w:val="none"/>
        </w:rPr>
        <w:t>9</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2FD8F96D">
      <w:pPr>
        <w:pStyle w:val="235"/>
        <w:spacing w:line="360" w:lineRule="auto"/>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_Toc21989 </w:instrText>
      </w:r>
      <w:r>
        <w:rPr>
          <w:rFonts w:hint="eastAsia" w:cs="宋体"/>
          <w:color w:val="auto"/>
          <w:sz w:val="32"/>
          <w:szCs w:val="32"/>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_Toc21989 \h </w:instrText>
      </w:r>
      <w:r>
        <w:rPr>
          <w:rFonts w:hint="eastAsia" w:cs="宋体"/>
          <w:color w:val="auto"/>
          <w:sz w:val="32"/>
          <w:szCs w:val="32"/>
          <w:highlight w:val="none"/>
        </w:rPr>
        <w:fldChar w:fldCharType="separate"/>
      </w:r>
      <w:r>
        <w:rPr>
          <w:rFonts w:hint="eastAsia" w:cs="宋体"/>
          <w:color w:val="auto"/>
          <w:sz w:val="32"/>
          <w:szCs w:val="32"/>
          <w:highlight w:val="none"/>
        </w:rPr>
        <w:t>24</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8ED18B2">
      <w:pPr>
        <w:pStyle w:val="235"/>
        <w:spacing w:line="360" w:lineRule="auto"/>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_Toc13243 </w:instrText>
      </w:r>
      <w:r>
        <w:rPr>
          <w:rFonts w:hint="eastAsia" w:cs="宋体"/>
          <w:color w:val="auto"/>
          <w:sz w:val="32"/>
          <w:szCs w:val="32"/>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_Toc13243 \h </w:instrText>
      </w:r>
      <w:r>
        <w:rPr>
          <w:rFonts w:hint="eastAsia" w:cs="宋体"/>
          <w:color w:val="auto"/>
          <w:sz w:val="32"/>
          <w:szCs w:val="32"/>
          <w:highlight w:val="none"/>
        </w:rPr>
        <w:fldChar w:fldCharType="separate"/>
      </w:r>
      <w:r>
        <w:rPr>
          <w:rFonts w:hint="eastAsia" w:cs="宋体"/>
          <w:color w:val="auto"/>
          <w:sz w:val="32"/>
          <w:szCs w:val="32"/>
          <w:highlight w:val="none"/>
        </w:rPr>
        <w:t>26</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DB79231">
      <w:pPr>
        <w:pStyle w:val="235"/>
        <w:spacing w:line="360" w:lineRule="auto"/>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_Toc14891 </w:instrText>
      </w:r>
      <w:r>
        <w:rPr>
          <w:rFonts w:hint="eastAsia" w:cs="宋体"/>
          <w:color w:val="auto"/>
          <w:sz w:val="32"/>
          <w:szCs w:val="32"/>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_Toc14891 \h </w:instrText>
      </w:r>
      <w:r>
        <w:rPr>
          <w:rFonts w:hint="eastAsia" w:cs="宋体"/>
          <w:color w:val="auto"/>
          <w:sz w:val="32"/>
          <w:szCs w:val="32"/>
          <w:highlight w:val="none"/>
        </w:rPr>
        <w:fldChar w:fldCharType="separate"/>
      </w:r>
      <w:r>
        <w:rPr>
          <w:rFonts w:hint="eastAsia" w:cs="宋体"/>
          <w:color w:val="auto"/>
          <w:sz w:val="32"/>
          <w:szCs w:val="32"/>
          <w:highlight w:val="none"/>
        </w:rPr>
        <w:t>32</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E8A01C7">
      <w:pPr>
        <w:pStyle w:val="235"/>
        <w:spacing w:line="360" w:lineRule="auto"/>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_Toc5874 </w:instrText>
      </w:r>
      <w:r>
        <w:rPr>
          <w:rFonts w:hint="eastAsia" w:cs="宋体"/>
          <w:color w:val="auto"/>
          <w:sz w:val="32"/>
          <w:szCs w:val="32"/>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_Toc5874 \h </w:instrText>
      </w:r>
      <w:r>
        <w:rPr>
          <w:rFonts w:hint="eastAsia" w:cs="宋体"/>
          <w:color w:val="auto"/>
          <w:sz w:val="32"/>
          <w:szCs w:val="32"/>
          <w:highlight w:val="none"/>
        </w:rPr>
        <w:fldChar w:fldCharType="separate"/>
      </w:r>
      <w:r>
        <w:rPr>
          <w:rFonts w:hint="eastAsia" w:cs="宋体"/>
          <w:color w:val="auto"/>
          <w:sz w:val="32"/>
          <w:szCs w:val="32"/>
          <w:highlight w:val="none"/>
        </w:rPr>
        <w:t>38</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92630CB">
      <w:pPr>
        <w:pStyle w:val="235"/>
        <w:spacing w:line="360" w:lineRule="auto"/>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_Toc137 </w:instrText>
      </w:r>
      <w:r>
        <w:rPr>
          <w:rFonts w:hint="eastAsia" w:cs="宋体"/>
          <w:color w:val="auto"/>
          <w:sz w:val="32"/>
          <w:szCs w:val="32"/>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_Toc137 \h </w:instrText>
      </w:r>
      <w:r>
        <w:rPr>
          <w:rFonts w:hint="eastAsia" w:cs="宋体"/>
          <w:color w:val="auto"/>
          <w:sz w:val="32"/>
          <w:szCs w:val="32"/>
          <w:highlight w:val="none"/>
        </w:rPr>
        <w:fldChar w:fldCharType="separate"/>
      </w:r>
      <w:r>
        <w:rPr>
          <w:rFonts w:hint="eastAsia" w:cs="宋体"/>
          <w:color w:val="auto"/>
          <w:sz w:val="32"/>
          <w:szCs w:val="32"/>
          <w:highlight w:val="none"/>
        </w:rPr>
        <w:t>46</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227E0F76">
      <w:pPr>
        <w:pStyle w:val="235"/>
        <w:spacing w:line="360" w:lineRule="auto"/>
        <w:rPr>
          <w:rFonts w:hint="eastAsia" w:cs="宋体"/>
          <w:b w:val="0"/>
          <w:color w:val="auto"/>
          <w:sz w:val="32"/>
          <w:szCs w:val="32"/>
          <w:highlight w:val="none"/>
        </w:rPr>
      </w:pPr>
      <w:r>
        <w:rPr>
          <w:rFonts w:hint="eastAsia" w:cs="宋体"/>
          <w:color w:val="auto"/>
          <w:sz w:val="32"/>
          <w:szCs w:val="32"/>
          <w:highlight w:val="none"/>
        </w:rPr>
        <w:fldChar w:fldCharType="end"/>
      </w:r>
    </w:p>
    <w:p w14:paraId="32034B84">
      <w:pPr>
        <w:spacing w:line="360" w:lineRule="auto"/>
        <w:jc w:val="center"/>
        <w:rPr>
          <w:rFonts w:hint="eastAsia" w:ascii="宋体" w:hAnsi="宋体" w:cs="宋体"/>
          <w:color w:val="auto"/>
          <w:sz w:val="32"/>
          <w:szCs w:val="32"/>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1"/>
          <w:cols w:space="1701" w:num="1"/>
          <w:titlePg/>
          <w:docGrid w:linePitch="360" w:charSpace="0"/>
        </w:sectPr>
      </w:pPr>
      <w:r>
        <w:rPr>
          <w:rFonts w:hint="eastAsia" w:ascii="宋体" w:hAnsi="宋体" w:cs="宋体"/>
          <w:color w:val="auto"/>
          <w:sz w:val="32"/>
          <w:szCs w:val="32"/>
          <w:highlight w:val="none"/>
        </w:rPr>
        <w:br w:type="page" w:clear="all"/>
      </w:r>
    </w:p>
    <w:p w14:paraId="56F680A7">
      <w:pPr>
        <w:spacing w:line="360" w:lineRule="auto"/>
        <w:jc w:val="center"/>
        <w:outlineLvl w:val="0"/>
        <w:rPr>
          <w:b/>
          <w:color w:val="auto"/>
          <w:sz w:val="36"/>
          <w:szCs w:val="36"/>
          <w:highlight w:val="none"/>
        </w:rPr>
      </w:pPr>
      <w:bookmarkStart w:id="1" w:name="_Toc8819"/>
      <w:r>
        <w:rPr>
          <w:b/>
          <w:color w:val="auto"/>
          <w:sz w:val="36"/>
          <w:szCs w:val="36"/>
          <w:highlight w:val="none"/>
        </w:rPr>
        <w:t>第一章   投标邀请</w:t>
      </w:r>
      <w:bookmarkEnd w:id="1"/>
    </w:p>
    <w:p w14:paraId="670699EA">
      <w:pPr>
        <w:spacing w:line="360" w:lineRule="auto"/>
        <w:rPr>
          <w:rFonts w:hint="eastAsia" w:ascii="宋体" w:hAnsi="宋体"/>
          <w:b/>
          <w:bCs/>
          <w:color w:val="auto"/>
          <w:sz w:val="24"/>
          <w:highlight w:val="none"/>
        </w:rPr>
      </w:pPr>
      <w:bookmarkStart w:id="2" w:name="_Toc28359079"/>
      <w:bookmarkStart w:id="3" w:name="_Toc35393621"/>
      <w:bookmarkStart w:id="4" w:name="_Toc28359002"/>
      <w:bookmarkStart w:id="5" w:name="_Toc35393790"/>
      <w:bookmarkStart w:id="6" w:name="_Hlk24379207"/>
      <w:r>
        <w:rPr>
          <w:rFonts w:hint="eastAsia" w:ascii="宋体" w:hAnsi="宋体"/>
          <w:b/>
          <w:bCs/>
          <w:color w:val="auto"/>
          <w:sz w:val="24"/>
          <w:highlight w:val="none"/>
        </w:rPr>
        <w:t>一、项目基本情况</w:t>
      </w:r>
      <w:bookmarkEnd w:id="2"/>
      <w:bookmarkEnd w:id="3"/>
      <w:bookmarkEnd w:id="4"/>
      <w:bookmarkEnd w:id="5"/>
    </w:p>
    <w:p w14:paraId="38F7ECD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JSZC-320400-SYZB-G2025-0131</w:t>
      </w:r>
      <w:r>
        <w:rPr>
          <w:rFonts w:hint="eastAsia" w:ascii="宋体" w:hAnsi="宋体" w:cs="宋体"/>
          <w:color w:val="auto"/>
          <w:sz w:val="24"/>
          <w:highlight w:val="none"/>
          <w:u w:val="single"/>
        </w:rPr>
        <w:t xml:space="preserve"> </w:t>
      </w:r>
    </w:p>
    <w:p w14:paraId="50C896A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常州市公安局巡特警专用设备采购项目</w:t>
      </w:r>
      <w:r>
        <w:rPr>
          <w:rFonts w:hint="eastAsia" w:ascii="宋体" w:hAnsi="宋体" w:cs="宋体"/>
          <w:color w:val="auto"/>
          <w:sz w:val="24"/>
          <w:highlight w:val="none"/>
          <w:u w:val="single"/>
        </w:rPr>
        <w:t xml:space="preserve"> </w:t>
      </w:r>
    </w:p>
    <w:p w14:paraId="6F69837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3.项目预算金额：</w:t>
      </w:r>
      <w:r>
        <w:rPr>
          <w:rFonts w:hint="eastAsia" w:ascii="宋体" w:hAnsi="宋体" w:cs="宋体"/>
          <w:color w:val="auto"/>
          <w:sz w:val="24"/>
          <w:highlight w:val="none"/>
          <w:u w:val="single"/>
        </w:rPr>
        <w:t xml:space="preserve"> 192.21 </w:t>
      </w:r>
      <w:r>
        <w:rPr>
          <w:rFonts w:hint="eastAsia" w:ascii="宋体" w:hAnsi="宋体" w:cs="宋体"/>
          <w:color w:val="auto"/>
          <w:sz w:val="24"/>
          <w:highlight w:val="none"/>
        </w:rPr>
        <w:t>万元、项目最高限价：</w:t>
      </w:r>
      <w:r>
        <w:rPr>
          <w:rFonts w:hint="eastAsia" w:ascii="宋体" w:hAnsi="宋体" w:cs="宋体"/>
          <w:color w:val="auto"/>
          <w:sz w:val="24"/>
          <w:highlight w:val="none"/>
          <w:u w:val="single"/>
        </w:rPr>
        <w:t xml:space="preserve">  192.21 </w:t>
      </w:r>
      <w:r>
        <w:rPr>
          <w:rFonts w:hint="eastAsia" w:ascii="宋体" w:hAnsi="宋体" w:cs="宋体"/>
          <w:color w:val="auto"/>
          <w:sz w:val="24"/>
          <w:highlight w:val="none"/>
        </w:rPr>
        <w:t>万</w:t>
      </w:r>
      <w:r>
        <w:rPr>
          <w:rFonts w:hint="eastAsia" w:ascii="宋体" w:hAnsi="宋体" w:cs="宋体"/>
          <w:color w:val="auto"/>
          <w:sz w:val="24"/>
          <w:highlight w:val="none"/>
        </w:rPr>
        <w:t>元</w:t>
      </w:r>
    </w:p>
    <w:p w14:paraId="6C7FBB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4.采购需求：</w:t>
      </w:r>
    </w:p>
    <w:bookmarkEnd w:id="6"/>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41"/>
        <w:gridCol w:w="1567"/>
        <w:gridCol w:w="681"/>
        <w:gridCol w:w="4308"/>
      </w:tblGrid>
      <w:tr w14:paraId="1CCC8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2041" w:type="dxa"/>
            <w:noWrap w:val="0"/>
            <w:vAlign w:val="center"/>
          </w:tcPr>
          <w:p w14:paraId="1B5289ED">
            <w:pPr>
              <w:jc w:val="center"/>
              <w:rPr>
                <w:rFonts w:hint="eastAsia" w:ascii="宋体" w:hAnsi="宋体" w:cs="宋体"/>
                <w:bCs/>
                <w:color w:val="auto"/>
                <w:sz w:val="24"/>
                <w:highlight w:val="none"/>
              </w:rPr>
            </w:pPr>
            <w:r>
              <w:rPr>
                <w:rFonts w:hint="eastAsia" w:ascii="宋体" w:hAnsi="宋体" w:cs="宋体"/>
                <w:bCs/>
                <w:color w:val="auto"/>
                <w:sz w:val="24"/>
                <w:highlight w:val="none"/>
              </w:rPr>
              <w:t>标的名称</w:t>
            </w:r>
          </w:p>
        </w:tc>
        <w:tc>
          <w:tcPr>
            <w:tcW w:w="1567" w:type="dxa"/>
            <w:noWrap w:val="0"/>
            <w:vAlign w:val="center"/>
          </w:tcPr>
          <w:p w14:paraId="0DFD05FB">
            <w:pPr>
              <w:jc w:val="center"/>
              <w:rPr>
                <w:rFonts w:hint="eastAsia" w:ascii="宋体" w:hAnsi="宋体" w:cs="宋体"/>
                <w:bCs/>
                <w:color w:val="auto"/>
                <w:sz w:val="24"/>
                <w:highlight w:val="none"/>
              </w:rPr>
            </w:pPr>
            <w:r>
              <w:rPr>
                <w:rFonts w:hint="eastAsia" w:ascii="宋体" w:hAnsi="宋体" w:cs="宋体"/>
                <w:bCs/>
                <w:color w:val="auto"/>
                <w:sz w:val="24"/>
                <w:highlight w:val="none"/>
              </w:rPr>
              <w:t>预算金额（万元）</w:t>
            </w:r>
          </w:p>
        </w:tc>
        <w:tc>
          <w:tcPr>
            <w:tcW w:w="681" w:type="dxa"/>
            <w:noWrap w:val="0"/>
            <w:vAlign w:val="center"/>
          </w:tcPr>
          <w:p w14:paraId="1056FC85">
            <w:pPr>
              <w:jc w:val="center"/>
              <w:rPr>
                <w:rFonts w:hint="eastAsia" w:ascii="宋体" w:hAnsi="宋体" w:cs="宋体"/>
                <w:bCs/>
                <w:color w:val="auto"/>
                <w:sz w:val="24"/>
                <w:highlight w:val="none"/>
              </w:rPr>
            </w:pPr>
            <w:r>
              <w:rPr>
                <w:rFonts w:hint="eastAsia" w:ascii="宋体" w:hAnsi="宋体" w:cs="宋体"/>
                <w:bCs/>
                <w:color w:val="auto"/>
                <w:sz w:val="24"/>
                <w:highlight w:val="none"/>
              </w:rPr>
              <w:t>数量</w:t>
            </w:r>
          </w:p>
        </w:tc>
        <w:tc>
          <w:tcPr>
            <w:tcW w:w="4308" w:type="dxa"/>
            <w:noWrap w:val="0"/>
            <w:vAlign w:val="center"/>
          </w:tcPr>
          <w:p w14:paraId="7BF9824C">
            <w:pPr>
              <w:jc w:val="center"/>
              <w:rPr>
                <w:rFonts w:hint="eastAsia" w:ascii="宋体" w:hAnsi="宋体" w:cs="宋体"/>
                <w:bCs/>
                <w:color w:val="auto"/>
                <w:sz w:val="24"/>
                <w:highlight w:val="none"/>
              </w:rPr>
            </w:pPr>
            <w:r>
              <w:rPr>
                <w:rFonts w:hint="eastAsia" w:ascii="宋体" w:hAnsi="宋体" w:cs="宋体"/>
                <w:bCs/>
                <w:color w:val="auto"/>
                <w:sz w:val="24"/>
                <w:highlight w:val="none"/>
              </w:rPr>
              <w:t>简要技术需求或服务要求</w:t>
            </w:r>
          </w:p>
        </w:tc>
      </w:tr>
      <w:tr w14:paraId="7163D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41" w:type="dxa"/>
            <w:noWrap w:val="0"/>
            <w:vAlign w:val="center"/>
          </w:tcPr>
          <w:p w14:paraId="4752AD36">
            <w:pPr>
              <w:jc w:val="center"/>
              <w:rPr>
                <w:rFonts w:ascii="宋体" w:hAnsi="宋体" w:cs="宋体"/>
                <w:bCs/>
                <w:color w:val="auto"/>
                <w:sz w:val="24"/>
                <w:highlight w:val="none"/>
              </w:rPr>
            </w:pPr>
            <w:r>
              <w:rPr>
                <w:rFonts w:hint="eastAsia" w:ascii="宋体" w:hAnsi="宋体" w:cs="宋体"/>
                <w:bCs/>
                <w:color w:val="auto"/>
                <w:sz w:val="24"/>
                <w:highlight w:val="none"/>
              </w:rPr>
              <w:t>详见第五章采购需求</w:t>
            </w:r>
          </w:p>
        </w:tc>
        <w:tc>
          <w:tcPr>
            <w:tcW w:w="1567" w:type="dxa"/>
            <w:noWrap w:val="0"/>
            <w:vAlign w:val="center"/>
          </w:tcPr>
          <w:p w14:paraId="05402236">
            <w:pPr>
              <w:jc w:val="center"/>
              <w:rPr>
                <w:rFonts w:ascii="宋体" w:hAnsi="宋体" w:cs="宋体"/>
                <w:bCs/>
                <w:color w:val="auto"/>
                <w:sz w:val="24"/>
                <w:highlight w:val="none"/>
              </w:rPr>
            </w:pPr>
            <w:r>
              <w:rPr>
                <w:rFonts w:hint="eastAsia" w:ascii="宋体" w:hAnsi="宋体" w:cs="宋体"/>
                <w:bCs/>
                <w:color w:val="auto"/>
                <w:sz w:val="24"/>
                <w:highlight w:val="none"/>
              </w:rPr>
              <w:t xml:space="preserve"> 192.21</w:t>
            </w:r>
          </w:p>
        </w:tc>
        <w:tc>
          <w:tcPr>
            <w:tcW w:w="681" w:type="dxa"/>
            <w:noWrap w:val="0"/>
            <w:vAlign w:val="center"/>
          </w:tcPr>
          <w:p w14:paraId="32923C37">
            <w:pPr>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4308" w:type="dxa"/>
            <w:noWrap w:val="0"/>
            <w:vAlign w:val="center"/>
          </w:tcPr>
          <w:p w14:paraId="196B489D">
            <w:pP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本项目是</w:t>
            </w:r>
            <w:r>
              <w:rPr>
                <w:rFonts w:hint="eastAsia" w:ascii="宋体" w:hAnsi="宋体" w:cs="宋体"/>
                <w:bCs/>
                <w:color w:val="auto"/>
                <w:sz w:val="24"/>
                <w:highlight w:val="none"/>
                <w:lang w:eastAsia="zh-CN"/>
              </w:rPr>
              <w:t>常州市公安局巡特警专用设备采购项目</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为进一步加强和规范巡特警专业装备建设，保障巡特警支队突发事件处置的能力和水平，现采购部分警用装备。</w:t>
            </w:r>
          </w:p>
        </w:tc>
      </w:tr>
    </w:tbl>
    <w:p w14:paraId="1F81E5CE">
      <w:pPr>
        <w:spacing w:before="120"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highlight w:val="none"/>
          <w:u w:val="single"/>
        </w:rPr>
        <w:t xml:space="preserve"> 签订合同后，根据</w:t>
      </w:r>
      <w:r>
        <w:rPr>
          <w:rFonts w:hint="eastAsia" w:ascii="宋体" w:hAnsi="宋体" w:cs="宋体"/>
          <w:color w:val="auto"/>
          <w:sz w:val="24"/>
          <w:highlight w:val="none"/>
          <w:u w:val="single"/>
          <w:lang w:val="en-US" w:eastAsia="zh-CN"/>
        </w:rPr>
        <w:t>招标人</w:t>
      </w:r>
      <w:r>
        <w:rPr>
          <w:rFonts w:hint="eastAsia" w:ascii="宋体" w:hAnsi="宋体" w:cs="宋体"/>
          <w:color w:val="auto"/>
          <w:sz w:val="24"/>
          <w:highlight w:val="none"/>
          <w:u w:val="single"/>
        </w:rPr>
        <w:t xml:space="preserve">要求的送货品目、数量、地址，20个工作日内供货到指定地点。 </w:t>
      </w:r>
    </w:p>
    <w:p w14:paraId="4D9F659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6.本项目是否接受联合体投标：□是  ■否。</w:t>
      </w:r>
    </w:p>
    <w:p w14:paraId="3595B8C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7.本项目是否接受进口产品投标：□是  ■否。</w:t>
      </w:r>
    </w:p>
    <w:p w14:paraId="1B10337F">
      <w:pPr>
        <w:spacing w:line="360" w:lineRule="auto"/>
        <w:rPr>
          <w:rFonts w:hint="eastAsia" w:ascii="宋体" w:hAnsi="宋体"/>
          <w:b/>
          <w:bCs/>
          <w:color w:val="auto"/>
          <w:sz w:val="24"/>
          <w:highlight w:val="none"/>
        </w:rPr>
      </w:pPr>
      <w:bookmarkStart w:id="7" w:name="_Toc35393791"/>
      <w:bookmarkStart w:id="8" w:name="_Toc35393622"/>
      <w:bookmarkStart w:id="9" w:name="_Toc28359003"/>
      <w:bookmarkStart w:id="10" w:name="_Toc28359080"/>
      <w:r>
        <w:rPr>
          <w:rFonts w:hint="eastAsia" w:ascii="宋体" w:hAnsi="宋体"/>
          <w:b/>
          <w:bCs/>
          <w:color w:val="auto"/>
          <w:sz w:val="24"/>
          <w:highlight w:val="none"/>
        </w:rPr>
        <w:t>二、申请人的资格要求（须同时满足）</w:t>
      </w:r>
      <w:bookmarkEnd w:id="7"/>
      <w:bookmarkEnd w:id="8"/>
      <w:bookmarkEnd w:id="9"/>
      <w:bookmarkEnd w:id="10"/>
    </w:p>
    <w:p w14:paraId="1EA4EBA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244C121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36731CC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1.2单位负责人为同一人或者存在直接控股、管理关系的不同投标人（包含法定代表人为同一个人的两个及两个以上法人，母公司、全资子公司及其控股公司），不得参加同一合同项下的政府采购活动。</w:t>
      </w:r>
    </w:p>
    <w:p w14:paraId="2FCA34CC">
      <w:pPr>
        <w:spacing w:line="360" w:lineRule="auto"/>
        <w:ind w:firstLine="480"/>
        <w:rPr>
          <w:rFonts w:hint="eastAsia" w:ascii="宋体" w:hAnsi="宋体" w:cs="宋体"/>
          <w:color w:val="auto"/>
          <w:sz w:val="24"/>
          <w:highlight w:val="none"/>
        </w:rPr>
      </w:pPr>
      <w:bookmarkStart w:id="11" w:name="_Toc28359004"/>
      <w:bookmarkStart w:id="12" w:name="_Toc28359081"/>
      <w:r>
        <w:rPr>
          <w:rFonts w:hint="eastAsia" w:ascii="宋体" w:hAnsi="宋体" w:cs="宋体"/>
          <w:color w:val="auto"/>
          <w:sz w:val="24"/>
          <w:highlight w:val="none"/>
        </w:rPr>
        <w:t>2.落实政府采购政策需满足的资格要求：</w:t>
      </w:r>
    </w:p>
    <w:p w14:paraId="306B3E9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 中小企业政策</w:t>
      </w:r>
    </w:p>
    <w:p w14:paraId="3D1262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02482216">
      <w:pPr>
        <w:spacing w:line="360" w:lineRule="auto"/>
        <w:ind w:firstLine="480"/>
        <w:rPr>
          <w:rFonts w:hint="eastAsia" w:ascii="宋体" w:hAnsi="宋体" w:cs="宋体"/>
          <w:b/>
          <w:bCs/>
          <w:color w:val="auto"/>
          <w:sz w:val="24"/>
          <w:highlight w:val="none"/>
        </w:rPr>
      </w:pPr>
      <w:r>
        <w:rPr>
          <w:rFonts w:hint="eastAsia" w:ascii="宋体" w:hAnsi="宋体" w:cs="宋体"/>
          <w:color w:val="auto"/>
          <w:sz w:val="24"/>
          <w:highlight w:val="none"/>
        </w:rPr>
        <w:t>■本项目专门面向   ■中小 □小微企业  采购。</w:t>
      </w:r>
      <w:r>
        <w:rPr>
          <w:rFonts w:hint="eastAsia" w:ascii="宋体" w:hAnsi="宋体" w:cs="宋体"/>
          <w:b/>
          <w:bCs/>
          <w:color w:val="auto"/>
          <w:sz w:val="24"/>
          <w:highlight w:val="none"/>
        </w:rPr>
        <w:t>即：提供的货物全部由符合政策要求的中小企业制造。</w:t>
      </w:r>
    </w:p>
    <w:p w14:paraId="5CEAD8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61EE9D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1C81844">
      <w:pPr>
        <w:spacing w:line="360" w:lineRule="auto"/>
        <w:ind w:firstLine="480"/>
        <w:rPr>
          <w:rFonts w:hint="eastAsia"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6CEFB351">
      <w:pPr>
        <w:tabs>
          <w:tab w:val="left" w:pos="900"/>
          <w:tab w:val="left" w:pos="1134"/>
          <w:tab w:val="left" w:pos="1589"/>
          <w:tab w:val="left" w:pos="5521"/>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056C60DB">
      <w:pPr>
        <w:tabs>
          <w:tab w:val="left" w:pos="900"/>
          <w:tab w:val="left" w:pos="1134"/>
          <w:tab w:val="left" w:pos="1589"/>
          <w:tab w:val="left" w:pos="5521"/>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3.2 本项目是否属于政府购买服务：</w:t>
      </w:r>
    </w:p>
    <w:p w14:paraId="5BA2BE80">
      <w:pPr>
        <w:tabs>
          <w:tab w:val="left" w:pos="900"/>
          <w:tab w:val="left" w:pos="1134"/>
          <w:tab w:val="left" w:pos="1589"/>
          <w:tab w:val="left" w:pos="5521"/>
        </w:tabs>
        <w:spacing w:line="360" w:lineRule="auto"/>
        <w:ind w:left="991" w:firstLine="2"/>
        <w:rPr>
          <w:rFonts w:hint="eastAsia" w:ascii="宋体" w:hAnsi="宋体" w:cs="宋体"/>
          <w:color w:val="auto"/>
          <w:sz w:val="24"/>
          <w:highlight w:val="none"/>
        </w:rPr>
      </w:pPr>
      <w:r>
        <w:rPr>
          <w:rFonts w:hint="eastAsia" w:ascii="宋体" w:hAnsi="宋体" w:cs="宋体"/>
          <w:color w:val="auto"/>
          <w:sz w:val="24"/>
          <w:highlight w:val="none"/>
        </w:rPr>
        <w:t>■否</w:t>
      </w:r>
    </w:p>
    <w:p w14:paraId="0FAC093A">
      <w:pPr>
        <w:tabs>
          <w:tab w:val="left" w:pos="900"/>
          <w:tab w:val="left" w:pos="1134"/>
          <w:tab w:val="left" w:pos="1589"/>
          <w:tab w:val="left" w:pos="5521"/>
        </w:tabs>
        <w:spacing w:line="360" w:lineRule="auto"/>
        <w:ind w:left="991" w:firstLine="2"/>
        <w:rPr>
          <w:rFonts w:hint="eastAsia"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6D04B708">
      <w:pPr>
        <w:tabs>
          <w:tab w:val="left" w:pos="900"/>
          <w:tab w:val="left" w:pos="1134"/>
          <w:tab w:val="left" w:pos="1589"/>
          <w:tab w:val="left" w:pos="5521"/>
        </w:tabs>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3.3其他特定资格要求：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bookmarkEnd w:id="11"/>
    <w:bookmarkEnd w:id="12"/>
    <w:p w14:paraId="17F8ACA1">
      <w:pPr>
        <w:spacing w:line="360" w:lineRule="auto"/>
        <w:rPr>
          <w:rFonts w:hint="eastAsia" w:ascii="宋体" w:hAnsi="宋体"/>
          <w:b/>
          <w:bCs/>
          <w:color w:val="auto"/>
          <w:sz w:val="24"/>
          <w:highlight w:val="none"/>
        </w:rPr>
      </w:pPr>
      <w:bookmarkStart w:id="13" w:name="_Toc35393792"/>
      <w:bookmarkStart w:id="14" w:name="_Toc35393623"/>
      <w:r>
        <w:rPr>
          <w:rFonts w:hint="eastAsia" w:ascii="宋体" w:hAnsi="宋体"/>
          <w:b/>
          <w:bCs/>
          <w:color w:val="auto"/>
          <w:sz w:val="24"/>
          <w:highlight w:val="none"/>
        </w:rPr>
        <w:t>三、获取招标文件</w:t>
      </w:r>
      <w:bookmarkEnd w:id="13"/>
      <w:bookmarkEnd w:id="14"/>
    </w:p>
    <w:p w14:paraId="39B31BC9">
      <w:pPr>
        <w:spacing w:line="360" w:lineRule="auto"/>
        <w:ind w:firstLine="480"/>
        <w:rPr>
          <w:rFonts w:hint="eastAsia" w:ascii="宋体" w:hAnsi="宋体" w:cs="宋体"/>
          <w:color w:val="auto"/>
          <w:sz w:val="24"/>
          <w:highlight w:val="none"/>
          <w:lang w:bidi="ar"/>
        </w:rPr>
      </w:pPr>
      <w:r>
        <w:rPr>
          <w:rFonts w:hint="eastAsia" w:ascii="宋体" w:hAnsi="宋体" w:cs="宋体"/>
          <w:color w:val="auto"/>
          <w:sz w:val="24"/>
          <w:highlight w:val="none"/>
          <w:lang w:bidi="ar"/>
        </w:rPr>
        <w:t>1.时间：</w:t>
      </w:r>
      <w:r>
        <w:rPr>
          <w:rFonts w:hint="eastAsia" w:ascii="宋体" w:hAnsi="宋体" w:cs="宋体"/>
          <w:color w:val="auto"/>
          <w:sz w:val="24"/>
          <w:highlight w:val="none"/>
        </w:rPr>
        <w:t>自招标文件公告发布之日起5个工作日。</w:t>
      </w:r>
    </w:p>
    <w:p w14:paraId="76058383">
      <w:pPr>
        <w:spacing w:line="360" w:lineRule="auto"/>
        <w:ind w:firstLine="480"/>
        <w:rPr>
          <w:rFonts w:hint="eastAsia"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rPr>
        <w:t>“苏采云”政府采购一体化平台。</w:t>
      </w:r>
    </w:p>
    <w:p w14:paraId="6459025F">
      <w:pPr>
        <w:spacing w:line="360" w:lineRule="auto"/>
        <w:ind w:firstLine="480"/>
        <w:rPr>
          <w:rFonts w:hint="eastAsia" w:ascii="宋体" w:hAnsi="宋体" w:cs="宋体"/>
          <w:color w:val="auto"/>
          <w:sz w:val="24"/>
          <w:highlight w:val="none"/>
          <w:lang w:bidi="ar"/>
        </w:rPr>
      </w:pPr>
      <w:r>
        <w:rPr>
          <w:rFonts w:hint="eastAsia" w:ascii="宋体" w:hAnsi="宋体" w:cs="宋体"/>
          <w:color w:val="auto"/>
          <w:sz w:val="24"/>
          <w:highlight w:val="none"/>
          <w:lang w:bidi="ar"/>
        </w:rPr>
        <w:t>3.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6A3302A7">
      <w:pPr>
        <w:spacing w:line="360" w:lineRule="auto"/>
        <w:ind w:firstLine="480"/>
        <w:rPr>
          <w:rFonts w:hint="eastAsia"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4E03BB2A">
      <w:pPr>
        <w:spacing w:line="360" w:lineRule="auto"/>
        <w:rPr>
          <w:rFonts w:hint="eastAsia" w:ascii="宋体" w:hAnsi="宋体"/>
          <w:b/>
          <w:bCs/>
          <w:color w:val="auto"/>
          <w:sz w:val="24"/>
          <w:highlight w:val="none"/>
        </w:rPr>
      </w:pPr>
      <w:bookmarkStart w:id="15" w:name="_Toc28359005"/>
      <w:bookmarkStart w:id="16" w:name="_Toc28359082"/>
      <w:bookmarkStart w:id="17" w:name="_Toc35393624"/>
      <w:bookmarkStart w:id="18" w:name="_Toc35393793"/>
      <w:r>
        <w:rPr>
          <w:rFonts w:hint="eastAsia" w:ascii="宋体" w:hAnsi="宋体"/>
          <w:b/>
          <w:bCs/>
          <w:color w:val="auto"/>
          <w:sz w:val="24"/>
          <w:highlight w:val="none"/>
        </w:rPr>
        <w:t>四、提交投标文件</w:t>
      </w:r>
      <w:bookmarkEnd w:id="15"/>
      <w:bookmarkEnd w:id="16"/>
      <w:r>
        <w:rPr>
          <w:rFonts w:hint="eastAsia" w:ascii="宋体" w:hAnsi="宋体"/>
          <w:b/>
          <w:bCs/>
          <w:color w:val="auto"/>
          <w:sz w:val="24"/>
          <w:highlight w:val="none"/>
        </w:rPr>
        <w:t>截止时间、开标时间和地点</w:t>
      </w:r>
      <w:bookmarkEnd w:id="17"/>
      <w:bookmarkEnd w:id="18"/>
    </w:p>
    <w:p w14:paraId="68DB9A3D">
      <w:pPr>
        <w:spacing w:line="360" w:lineRule="auto"/>
        <w:ind w:firstLine="480"/>
        <w:rPr>
          <w:rFonts w:hint="eastAsia" w:ascii="宋体" w:hAnsi="宋体" w:cs="宋体"/>
          <w:iCs/>
          <w:color w:val="auto"/>
          <w:sz w:val="24"/>
          <w:highlight w:val="none"/>
          <w:lang w:bidi="ar"/>
        </w:rPr>
      </w:pPr>
      <w:bookmarkStart w:id="19" w:name="_Toc35393794"/>
      <w:bookmarkStart w:id="20" w:name="_Toc35393625"/>
      <w:bookmarkStart w:id="21" w:name="_Toc28359084"/>
      <w:bookmarkStart w:id="22" w:name="_Toc28359007"/>
      <w:r>
        <w:rPr>
          <w:color w:val="auto"/>
          <w:sz w:val="24"/>
          <w:highlight w:val="none"/>
          <w:lang w:bidi="ar"/>
        </w:rPr>
        <w:t>投标截止时间、开标时间：</w:t>
      </w:r>
      <w:r>
        <w:rPr>
          <w:rFonts w:hint="eastAsia" w:ascii="宋体" w:hAnsi="宋体" w:cs="宋体"/>
          <w:color w:val="auto"/>
          <w:sz w:val="24"/>
          <w:highlight w:val="none"/>
          <w:u w:val="single"/>
        </w:rPr>
        <w:t xml:space="preserve"> 2025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12</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rPr>
        <w:t>22</w:t>
      </w:r>
      <w:r>
        <w:rPr>
          <w:rFonts w:hint="eastAsia" w:ascii="宋体" w:hAnsi="宋体" w:cs="宋体"/>
          <w:color w:val="auto"/>
          <w:sz w:val="24"/>
          <w:highlight w:val="none"/>
          <w:lang w:bidi="ar"/>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lang w:bidi="ar"/>
        </w:rPr>
        <w:t>点</w:t>
      </w:r>
      <w:r>
        <w:rPr>
          <w:rFonts w:hint="eastAsia" w:ascii="宋体" w:hAnsi="宋体" w:cs="宋体"/>
          <w:color w:val="auto"/>
          <w:sz w:val="24"/>
          <w:highlight w:val="none"/>
          <w:u w:val="single"/>
          <w:lang w:val="en-US" w:eastAsia="zh-CN"/>
        </w:rPr>
        <w:t>30</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2F53193">
      <w:pPr>
        <w:spacing w:line="360" w:lineRule="auto"/>
        <w:ind w:firstLine="480"/>
        <w:rPr>
          <w:rFonts w:hint="eastAsia" w:ascii="宋体" w:hAnsi="宋体" w:cs="宋体"/>
          <w:color w:val="auto"/>
          <w:sz w:val="24"/>
          <w:highlight w:val="none"/>
          <w:u w:val="single"/>
          <w:lang w:bidi="ar"/>
        </w:rPr>
      </w:pPr>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“苏采云”政府采购交易系统网上开标大厅。</w:t>
      </w:r>
    </w:p>
    <w:p w14:paraId="43E395D3">
      <w:pPr>
        <w:spacing w:line="360" w:lineRule="auto"/>
        <w:rPr>
          <w:rFonts w:hint="eastAsia" w:ascii="宋体" w:hAnsi="宋体"/>
          <w:b/>
          <w:bCs/>
          <w:color w:val="auto"/>
          <w:sz w:val="24"/>
          <w:highlight w:val="none"/>
        </w:rPr>
      </w:pPr>
      <w:r>
        <w:rPr>
          <w:rFonts w:hint="eastAsia" w:ascii="宋体" w:hAnsi="宋体"/>
          <w:b/>
          <w:bCs/>
          <w:color w:val="auto"/>
          <w:sz w:val="24"/>
          <w:highlight w:val="none"/>
        </w:rPr>
        <w:t>五、公告期限</w:t>
      </w:r>
      <w:bookmarkEnd w:id="19"/>
      <w:bookmarkEnd w:id="20"/>
      <w:bookmarkEnd w:id="21"/>
      <w:bookmarkEnd w:id="22"/>
    </w:p>
    <w:p w14:paraId="51012965">
      <w:pPr>
        <w:spacing w:line="360" w:lineRule="auto"/>
        <w:ind w:firstLine="480"/>
        <w:rPr>
          <w:color w:val="auto"/>
          <w:sz w:val="24"/>
          <w:highlight w:val="none"/>
        </w:rPr>
      </w:pPr>
      <w:r>
        <w:rPr>
          <w:color w:val="auto"/>
          <w:sz w:val="24"/>
          <w:highlight w:val="none"/>
        </w:rPr>
        <w:t>自本公告发布之日起5个工作日。</w:t>
      </w:r>
    </w:p>
    <w:p w14:paraId="4E398D8C">
      <w:pPr>
        <w:spacing w:line="360" w:lineRule="auto"/>
        <w:rPr>
          <w:rFonts w:hint="eastAsia" w:ascii="宋体" w:hAnsi="宋体"/>
          <w:b/>
          <w:bCs/>
          <w:color w:val="auto"/>
          <w:sz w:val="24"/>
          <w:highlight w:val="none"/>
        </w:rPr>
      </w:pPr>
      <w:bookmarkStart w:id="23" w:name="_Toc35393795"/>
      <w:bookmarkStart w:id="24" w:name="_Toc35393626"/>
      <w:bookmarkStart w:id="25" w:name="_Toc28359085"/>
      <w:bookmarkStart w:id="26" w:name="_Toc28359008"/>
      <w:bookmarkStart w:id="27" w:name="_Toc35393627"/>
      <w:bookmarkStart w:id="28" w:name="_Toc35393796"/>
      <w:r>
        <w:rPr>
          <w:rFonts w:hint="eastAsia" w:ascii="宋体" w:hAnsi="宋体"/>
          <w:b/>
          <w:bCs/>
          <w:color w:val="auto"/>
          <w:sz w:val="24"/>
          <w:highlight w:val="none"/>
        </w:rPr>
        <w:t>六、其他补充事宜</w:t>
      </w:r>
      <w:bookmarkEnd w:id="23"/>
      <w:bookmarkEnd w:id="24"/>
    </w:p>
    <w:p w14:paraId="7E1242D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1.本项目需要落实的政府采购政策：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2840BAA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p>
    <w:p w14:paraId="763E270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6AF01B3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4.本项目采用远程“不见面”交易方式，无需到现场提交，请投标人在提交时间截止前提前登入“苏采云”，通过系统在线提交电子投标文件。</w:t>
      </w:r>
    </w:p>
    <w:p w14:paraId="31610EB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5.有关本次招标的事项若存在变动或修改，敬请及时关注“江苏政府采购网”、“常州市政府采购网”发布的更正公告。</w:t>
      </w:r>
    </w:p>
    <w:p w14:paraId="6185FC7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6.本次招标不收取投标保证金。</w:t>
      </w:r>
    </w:p>
    <w:p w14:paraId="2D232A1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7.注意事项</w:t>
      </w:r>
    </w:p>
    <w:p w14:paraId="4EF5033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投标</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自行承担。</w:t>
      </w:r>
    </w:p>
    <w:p w14:paraId="6FA65A8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通过“江苏政府采购网”或“常州市政府采购网”下载采购文件后，还必须登录“苏采云”系统按照获取采购文件方式要求进行登记、参与及下载电子采购文件方可通过系统进行投标文件的编制和提交。</w:t>
      </w:r>
    </w:p>
    <w:p w14:paraId="09E98C5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9.</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在“苏采云”系统进行登记、参与及下载电子采购文件，选择“我要参与”点提交的日期视同为依法获取采购文件日期。报名成功后须打印、保留“</w:t>
      </w:r>
      <w:r>
        <w:rPr>
          <w:rFonts w:hint="eastAsia" w:ascii="宋体" w:hAnsi="宋体" w:cs="宋体"/>
          <w:color w:val="auto"/>
          <w:sz w:val="24"/>
          <w:highlight w:val="none"/>
          <w:lang w:eastAsia="zh-CN"/>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确认函”，质疑时“</w:t>
      </w:r>
      <w:r>
        <w:rPr>
          <w:rFonts w:hint="eastAsia" w:ascii="宋体" w:hAnsi="宋体" w:cs="宋体"/>
          <w:color w:val="auto"/>
          <w:sz w:val="24"/>
          <w:highlight w:val="none"/>
          <w:lang w:eastAsia="zh-CN"/>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确认函”与质疑函一并提交；未依照招标公告要求实行网上报名的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，视为未参与该项政府采购活动，不具备对该政府采购项目提出质疑的法定权利，但因</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资格条件或报名时间设定不符合有关法律法规规定等原因使</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权益受损的除外。</w:t>
      </w:r>
    </w:p>
    <w:p w14:paraId="3AE6DC4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10.如潜在</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未按上述要求操作，将自行承担所产生的风险。</w:t>
      </w:r>
    </w:p>
    <w:p w14:paraId="704E13C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11.关于常州市中小企</w:t>
      </w:r>
      <w:r>
        <w:rPr>
          <w:rFonts w:hint="eastAsia" w:ascii="宋体" w:hAnsi="宋体" w:cs="宋体"/>
          <w:color w:val="auto"/>
          <w:sz w:val="24"/>
          <w:highlight w:val="none"/>
        </w:rPr>
        <w:t>业政府采购信用融资：</w:t>
      </w:r>
    </w:p>
    <w:p w14:paraId="6F2DCC7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D77326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12.关于深入开展常州市政府采购线上合同信用融资：</w:t>
      </w:r>
    </w:p>
    <w:p w14:paraId="73AEA1B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3C99680E">
      <w:pPr>
        <w:spacing w:line="360" w:lineRule="auto"/>
        <w:rPr>
          <w:rFonts w:hint="eastAsia"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5"/>
      <w:bookmarkEnd w:id="26"/>
      <w:bookmarkEnd w:id="27"/>
      <w:bookmarkEnd w:id="28"/>
    </w:p>
    <w:p w14:paraId="149C2A72">
      <w:pPr>
        <w:widowControl/>
        <w:spacing w:line="360" w:lineRule="auto"/>
        <w:ind w:firstLine="482"/>
        <w:jc w:val="left"/>
        <w:rPr>
          <w:rFonts w:hint="eastAsia" w:ascii="宋体" w:hAnsi="宋体" w:cs="宋体"/>
          <w:b/>
          <w:bCs/>
          <w:color w:val="auto"/>
          <w:sz w:val="24"/>
          <w:highlight w:val="none"/>
          <w:lang w:val="zh-TW" w:bidi="ar"/>
        </w:rPr>
      </w:pPr>
      <w:bookmarkStart w:id="29" w:name="_Toc195842950"/>
      <w:bookmarkStart w:id="30" w:name="_Toc150774783"/>
      <w:bookmarkStart w:id="31" w:name="_Toc305158928"/>
      <w:bookmarkStart w:id="32" w:name="_Toc264969275"/>
      <w:bookmarkStart w:id="33" w:name="_Toc353873938"/>
      <w:bookmarkStart w:id="34" w:name="_Toc512937850"/>
      <w:bookmarkStart w:id="35" w:name="_Toc353825548"/>
      <w:bookmarkStart w:id="36" w:name="_Toc305158854"/>
      <w:bookmarkStart w:id="37" w:name="_Toc127161488"/>
      <w:bookmarkStart w:id="38" w:name="_Toc226965856"/>
      <w:bookmarkStart w:id="39" w:name="_Toc127151777"/>
      <w:bookmarkStart w:id="40" w:name="_Toc265228423"/>
      <w:r>
        <w:rPr>
          <w:rFonts w:hint="eastAsia" w:ascii="宋体" w:hAnsi="宋体" w:cs="宋体"/>
          <w:b/>
          <w:bCs/>
          <w:color w:val="auto"/>
          <w:sz w:val="24"/>
          <w:highlight w:val="none"/>
          <w:lang w:val="zh-TW" w:bidi="ar"/>
        </w:rPr>
        <w:t>1.</w:t>
      </w:r>
      <w:r>
        <w:rPr>
          <w:rFonts w:hint="eastAsia" w:ascii="宋体" w:hAnsi="宋体" w:cs="宋体"/>
          <w:b/>
          <w:bCs/>
          <w:color w:val="auto"/>
          <w:sz w:val="24"/>
          <w:highlight w:val="none"/>
          <w:lang w:bidi="ar"/>
        </w:rPr>
        <w:t>采购人</w:t>
      </w:r>
      <w:r>
        <w:rPr>
          <w:rFonts w:hint="eastAsia" w:ascii="宋体" w:hAnsi="宋体" w:cs="宋体"/>
          <w:b/>
          <w:bCs/>
          <w:color w:val="auto"/>
          <w:sz w:val="24"/>
          <w:highlight w:val="none"/>
          <w:lang w:val="zh-TW" w:bidi="ar"/>
        </w:rPr>
        <w:t>信息</w:t>
      </w:r>
    </w:p>
    <w:p w14:paraId="062984A4">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常州市公安局</w:t>
      </w:r>
      <w:r>
        <w:rPr>
          <w:rFonts w:hint="eastAsia" w:ascii="宋体" w:hAnsi="宋体" w:cs="宋体"/>
          <w:color w:val="auto"/>
          <w:sz w:val="24"/>
          <w:highlight w:val="none"/>
          <w:u w:val="single"/>
          <w:lang w:bidi="ar"/>
        </w:rPr>
        <w:t xml:space="preserve"> </w:t>
      </w:r>
    </w:p>
    <w:p w14:paraId="370C427C">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常州市龙锦路1588号</w:t>
      </w:r>
      <w:r>
        <w:rPr>
          <w:rFonts w:hint="eastAsia" w:ascii="宋体" w:hAnsi="宋体" w:cs="宋体"/>
          <w:color w:val="auto"/>
          <w:sz w:val="24"/>
          <w:highlight w:val="none"/>
          <w:u w:val="single"/>
          <w:lang w:bidi="ar"/>
        </w:rPr>
        <w:t xml:space="preserve"> </w:t>
      </w:r>
    </w:p>
    <w:p w14:paraId="3C4EFB1A">
      <w:pPr>
        <w:widowControl/>
        <w:spacing w:line="360" w:lineRule="auto"/>
        <w:ind w:firstLine="480"/>
        <w:jc w:val="left"/>
        <w:rPr>
          <w:rFonts w:hint="eastAsia" w:ascii="宋体" w:hAnsi="宋体" w:eastAsia="宋体" w:cs="宋体"/>
          <w:color w:val="auto"/>
          <w:sz w:val="24"/>
          <w:highlight w:val="none"/>
          <w:u w:val="single"/>
          <w:lang w:eastAsia="zh-CN" w:bidi="ar"/>
        </w:rPr>
      </w:pPr>
      <w:r>
        <w:rPr>
          <w:rFonts w:hint="eastAsia" w:ascii="宋体" w:hAnsi="宋体" w:cs="宋体"/>
          <w:color w:val="auto"/>
          <w:sz w:val="24"/>
          <w:highlight w:val="none"/>
          <w:lang w:val="zh-TW" w:bidi="ar"/>
        </w:rPr>
        <w:t>联系方式：</w:t>
      </w:r>
      <w:r>
        <w:rPr>
          <w:rFonts w:hint="eastAsia" w:ascii="宋体" w:hAnsi="宋体" w:eastAsia="宋体" w:cs="宋体"/>
          <w:color w:val="auto"/>
          <w:sz w:val="24"/>
          <w:highlight w:val="none"/>
          <w:u w:val="single"/>
          <w:lang w:val="zh-TW" w:eastAsia="zh-CN" w:bidi="ar"/>
        </w:rPr>
        <w:t>邵先生，0519-81993183</w:t>
      </w:r>
      <w:r>
        <w:rPr>
          <w:rFonts w:hint="eastAsia" w:ascii="宋体" w:hAnsi="宋体" w:eastAsia="宋体" w:cs="宋体"/>
          <w:color w:val="auto"/>
          <w:sz w:val="24"/>
          <w:highlight w:val="none"/>
          <w:u w:val="single"/>
          <w:lang w:eastAsia="zh-CN" w:bidi="ar"/>
        </w:rPr>
        <w:t xml:space="preserve"> </w:t>
      </w:r>
    </w:p>
    <w:p w14:paraId="203DD35D">
      <w:pPr>
        <w:widowControl/>
        <w:spacing w:line="360" w:lineRule="auto"/>
        <w:ind w:firstLine="482"/>
        <w:jc w:val="left"/>
        <w:rPr>
          <w:rFonts w:hint="eastAsia"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2A6C4324">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0C5B913E">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7B46F103">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38E86FFE">
      <w:pPr>
        <w:widowControl/>
        <w:spacing w:line="360" w:lineRule="auto"/>
        <w:ind w:firstLine="482"/>
        <w:jc w:val="left"/>
        <w:rPr>
          <w:rFonts w:hint="eastAsia"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2E9B1843">
      <w:pPr>
        <w:widowControl/>
        <w:spacing w:line="360" w:lineRule="auto"/>
        <w:ind w:firstLine="480"/>
        <w:jc w:val="left"/>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单馨莹</w:t>
      </w:r>
    </w:p>
    <w:p w14:paraId="4E18922D">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0519-8881829</w:t>
      </w:r>
      <w:r>
        <w:rPr>
          <w:rFonts w:hint="eastAsia" w:ascii="宋体" w:hAnsi="宋体" w:cs="宋体"/>
          <w:color w:val="auto"/>
          <w:sz w:val="24"/>
          <w:highlight w:val="none"/>
          <w:u w:val="single"/>
          <w:lang w:val="en-US" w:eastAsia="zh-CN" w:bidi="ar"/>
        </w:rPr>
        <w:t>5</w:t>
      </w:r>
      <w:r>
        <w:rPr>
          <w:rFonts w:hint="eastAsia" w:ascii="宋体" w:hAnsi="宋体" w:cs="宋体"/>
          <w:color w:val="auto"/>
          <w:sz w:val="24"/>
          <w:highlight w:val="none"/>
          <w:u w:val="single"/>
          <w:lang w:val="zh-TW" w:bidi="ar"/>
        </w:rPr>
        <w:t>（800</w:t>
      </w:r>
      <w:r>
        <w:rPr>
          <w:rFonts w:hint="eastAsia" w:ascii="宋体" w:hAnsi="宋体" w:cs="宋体"/>
          <w:color w:val="auto"/>
          <w:sz w:val="24"/>
          <w:highlight w:val="none"/>
          <w:u w:val="single"/>
          <w:lang w:val="en-US" w:eastAsia="zh-CN" w:bidi="ar"/>
        </w:rPr>
        <w:t>1</w:t>
      </w:r>
      <w:r>
        <w:rPr>
          <w:rFonts w:hint="eastAsia" w:ascii="宋体" w:hAnsi="宋体" w:cs="宋体"/>
          <w:color w:val="auto"/>
          <w:sz w:val="24"/>
          <w:highlight w:val="none"/>
          <w:u w:val="single"/>
          <w:lang w:val="zh-TW" w:bidi="ar"/>
        </w:rPr>
        <w:t>）</w:t>
      </w:r>
      <w:r>
        <w:rPr>
          <w:rFonts w:hint="eastAsia" w:ascii="宋体" w:hAnsi="宋体" w:cs="宋体"/>
          <w:color w:val="auto"/>
          <w:sz w:val="24"/>
          <w:highlight w:val="none"/>
          <w:u w:val="single"/>
          <w:lang w:bidi="ar"/>
        </w:rPr>
        <w:t xml:space="preserve"> </w:t>
      </w:r>
    </w:p>
    <w:p w14:paraId="05BD2B42">
      <w:pPr>
        <w:spacing w:line="360" w:lineRule="auto"/>
        <w:jc w:val="center"/>
        <w:rPr>
          <w:rFonts w:hint="eastAsia" w:ascii="宋体" w:hAnsi="宋体" w:cs="宋体"/>
          <w:color w:val="auto"/>
          <w:sz w:val="24"/>
          <w:highlight w:val="none"/>
        </w:rPr>
        <w:sectPr>
          <w:pgSz w:w="11907" w:h="16840"/>
          <w:pgMar w:top="1418" w:right="1134" w:bottom="1418" w:left="1701" w:header="851" w:footer="851" w:gutter="0"/>
          <w:cols w:space="1701" w:num="1"/>
          <w:titlePg/>
          <w:docGrid w:linePitch="360" w:charSpace="0"/>
        </w:sectPr>
      </w:pPr>
    </w:p>
    <w:p w14:paraId="5695C04D">
      <w:pPr>
        <w:spacing w:line="360" w:lineRule="auto"/>
        <w:jc w:val="center"/>
        <w:outlineLvl w:val="0"/>
        <w:rPr>
          <w:b/>
          <w:color w:val="auto"/>
          <w:sz w:val="36"/>
          <w:szCs w:val="36"/>
          <w:highlight w:val="none"/>
        </w:rPr>
      </w:pPr>
      <w:bookmarkStart w:id="41" w:name="_Toc5570"/>
      <w:r>
        <w:rPr>
          <w:b/>
          <w:color w:val="auto"/>
          <w:sz w:val="36"/>
          <w:szCs w:val="36"/>
          <w:highlight w:val="none"/>
        </w:rPr>
        <w:t>第二章   投标人须知</w:t>
      </w:r>
      <w:bookmarkEnd w:id="29"/>
      <w:bookmarkEnd w:id="30"/>
      <w:bookmarkEnd w:id="31"/>
      <w:bookmarkEnd w:id="32"/>
      <w:bookmarkEnd w:id="33"/>
      <w:bookmarkEnd w:id="34"/>
      <w:bookmarkEnd w:id="35"/>
      <w:bookmarkEnd w:id="36"/>
      <w:bookmarkEnd w:id="37"/>
      <w:bookmarkEnd w:id="38"/>
      <w:bookmarkEnd w:id="39"/>
      <w:bookmarkEnd w:id="40"/>
      <w:bookmarkEnd w:id="41"/>
    </w:p>
    <w:p w14:paraId="66E049E6">
      <w:pPr>
        <w:spacing w:line="360" w:lineRule="auto"/>
        <w:jc w:val="center"/>
        <w:rPr>
          <w:rFonts w:hint="eastAsia" w:ascii="宋体" w:hAnsi="宋体"/>
          <w:b/>
          <w:bCs/>
          <w:color w:val="auto"/>
          <w:sz w:val="28"/>
          <w:szCs w:val="28"/>
          <w:highlight w:val="none"/>
        </w:rPr>
      </w:pPr>
      <w:bookmarkStart w:id="42" w:name="_Toc520356144"/>
      <w:bookmarkStart w:id="43" w:name="_Toc151193689"/>
      <w:bookmarkStart w:id="44" w:name="_Toc151193907"/>
      <w:bookmarkStart w:id="45" w:name="_Toc150509270"/>
      <w:bookmarkStart w:id="46" w:name="_Toc127161433"/>
      <w:bookmarkStart w:id="47" w:name="_Toc226965792"/>
      <w:bookmarkStart w:id="48" w:name="_Toc150774619"/>
      <w:bookmarkStart w:id="49" w:name="_Toc149720812"/>
      <w:bookmarkStart w:id="50" w:name="_Toc127151519"/>
      <w:bookmarkStart w:id="51" w:name="_Toc127151720"/>
      <w:bookmarkStart w:id="52" w:name="_Toc151193833"/>
      <w:bookmarkStart w:id="53" w:name="_Toc151193617"/>
      <w:bookmarkStart w:id="54" w:name="_Toc164229360"/>
      <w:bookmarkStart w:id="55" w:name="_Toc142311021"/>
      <w:bookmarkStart w:id="56" w:name="_Toc164229214"/>
      <w:bookmarkStart w:id="57" w:name="_Toc151193761"/>
      <w:bookmarkStart w:id="58" w:name="_Toc164608633"/>
      <w:bookmarkStart w:id="59" w:name="_Toc195842884"/>
      <w:bookmarkStart w:id="60" w:name="_Toc164351613"/>
      <w:bookmarkStart w:id="61" w:name="_Toc150480757"/>
      <w:bookmarkStart w:id="62" w:name="_Toc226965709"/>
      <w:bookmarkStart w:id="63" w:name="_Toc151190146"/>
      <w:bookmarkStart w:id="64" w:name="_Toc226309763"/>
      <w:bookmarkStart w:id="65" w:name="_Toc226337215"/>
      <w:bookmarkStart w:id="66" w:name="_Toc150774724"/>
      <w:bookmarkStart w:id="67" w:name="_Toc164608788"/>
      <w:r>
        <w:rPr>
          <w:rFonts w:hint="eastAsia" w:ascii="宋体" w:hAnsi="宋体"/>
          <w:b/>
          <w:bCs/>
          <w:color w:val="auto"/>
          <w:sz w:val="28"/>
          <w:szCs w:val="28"/>
          <w:highlight w:val="none"/>
        </w:rPr>
        <w:t>投标人须知资料表</w:t>
      </w:r>
    </w:p>
    <w:p w14:paraId="08678BA4">
      <w:pPr>
        <w:jc w:val="center"/>
        <w:rPr>
          <w:b/>
          <w:color w:val="auto"/>
          <w:sz w:val="28"/>
          <w:szCs w:val="28"/>
          <w:highlight w:val="none"/>
        </w:rPr>
      </w:pPr>
    </w:p>
    <w:p w14:paraId="2F388C70">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68D2AF0">
      <w:pPr>
        <w:widowControl/>
        <w:spacing w:line="360" w:lineRule="auto"/>
        <w:ind w:firstLine="48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2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519"/>
        <w:gridCol w:w="7722"/>
      </w:tblGrid>
      <w:tr w14:paraId="4F294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6CEF4652">
            <w:pPr>
              <w:jc w:val="center"/>
              <w:rPr>
                <w:b/>
                <w:bCs/>
                <w:color w:val="auto"/>
                <w:sz w:val="24"/>
                <w:highlight w:val="none"/>
              </w:rPr>
            </w:pPr>
            <w:r>
              <w:rPr>
                <w:b/>
                <w:color w:val="auto"/>
                <w:sz w:val="24"/>
                <w:highlight w:val="none"/>
              </w:rPr>
              <w:t>条款号</w:t>
            </w:r>
          </w:p>
        </w:tc>
        <w:tc>
          <w:tcPr>
            <w:tcW w:w="1519" w:type="dxa"/>
            <w:noWrap w:val="0"/>
            <w:vAlign w:val="center"/>
          </w:tcPr>
          <w:p w14:paraId="3A30B8DC">
            <w:pPr>
              <w:jc w:val="center"/>
              <w:rPr>
                <w:b/>
                <w:bCs/>
                <w:color w:val="auto"/>
                <w:sz w:val="24"/>
                <w:highlight w:val="none"/>
              </w:rPr>
            </w:pPr>
            <w:r>
              <w:rPr>
                <w:b/>
                <w:bCs/>
                <w:color w:val="auto"/>
                <w:sz w:val="24"/>
                <w:highlight w:val="none"/>
              </w:rPr>
              <w:t>条目</w:t>
            </w:r>
          </w:p>
        </w:tc>
        <w:tc>
          <w:tcPr>
            <w:tcW w:w="7722" w:type="dxa"/>
            <w:noWrap w:val="0"/>
            <w:vAlign w:val="center"/>
          </w:tcPr>
          <w:p w14:paraId="6014E391">
            <w:pPr>
              <w:jc w:val="center"/>
              <w:rPr>
                <w:b/>
                <w:bCs/>
                <w:color w:val="auto"/>
                <w:sz w:val="24"/>
                <w:highlight w:val="none"/>
              </w:rPr>
            </w:pPr>
            <w:r>
              <w:rPr>
                <w:b/>
                <w:bCs/>
                <w:color w:val="auto"/>
                <w:sz w:val="24"/>
                <w:highlight w:val="none"/>
              </w:rPr>
              <w:t>内容</w:t>
            </w:r>
          </w:p>
        </w:tc>
      </w:tr>
      <w:tr w14:paraId="229B5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3562DD2">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2.2</w:t>
            </w:r>
          </w:p>
        </w:tc>
        <w:tc>
          <w:tcPr>
            <w:tcW w:w="1519" w:type="dxa"/>
            <w:noWrap w:val="0"/>
            <w:vAlign w:val="center"/>
          </w:tcPr>
          <w:p w14:paraId="378D9216">
            <w:pPr>
              <w:jc w:val="center"/>
              <w:rPr>
                <w:color w:val="auto"/>
                <w:sz w:val="24"/>
                <w:highlight w:val="none"/>
              </w:rPr>
            </w:pPr>
            <w:r>
              <w:rPr>
                <w:color w:val="auto"/>
                <w:sz w:val="24"/>
                <w:highlight w:val="none"/>
              </w:rPr>
              <w:t>项目属性</w:t>
            </w:r>
          </w:p>
        </w:tc>
        <w:tc>
          <w:tcPr>
            <w:tcW w:w="7722" w:type="dxa"/>
            <w:noWrap w:val="0"/>
            <w:vAlign w:val="center"/>
          </w:tcPr>
          <w:p w14:paraId="3C19270A">
            <w:pPr>
              <w:jc w:val="left"/>
              <w:rPr>
                <w:rFonts w:hint="eastAsia" w:ascii="宋体" w:hAnsi="宋体" w:cs="宋体"/>
                <w:color w:val="auto"/>
                <w:sz w:val="24"/>
                <w:highlight w:val="none"/>
              </w:rPr>
            </w:pPr>
            <w:r>
              <w:rPr>
                <w:rFonts w:hint="eastAsia" w:ascii="宋体" w:hAnsi="宋体" w:cs="宋体"/>
                <w:color w:val="auto"/>
                <w:sz w:val="24"/>
                <w:highlight w:val="none"/>
              </w:rPr>
              <w:t>项目属性：</w:t>
            </w:r>
          </w:p>
          <w:p w14:paraId="3CD2A697">
            <w:pPr>
              <w:jc w:val="left"/>
              <w:rPr>
                <w:rFonts w:hint="eastAsia" w:ascii="宋体" w:hAnsi="宋体" w:cs="宋体"/>
                <w:color w:val="auto"/>
                <w:sz w:val="24"/>
                <w:highlight w:val="none"/>
              </w:rPr>
            </w:pPr>
            <w:r>
              <w:rPr>
                <w:rFonts w:hint="eastAsia" w:ascii="宋体" w:hAnsi="宋体" w:cs="宋体"/>
                <w:color w:val="auto"/>
                <w:sz w:val="24"/>
                <w:highlight w:val="none"/>
              </w:rPr>
              <w:t>□服务</w:t>
            </w:r>
          </w:p>
          <w:p w14:paraId="64BDD673">
            <w:pPr>
              <w:jc w:val="left"/>
              <w:rPr>
                <w:rFonts w:hint="eastAsia" w:ascii="宋体" w:hAnsi="宋体" w:cs="宋体"/>
                <w:color w:val="auto"/>
                <w:sz w:val="24"/>
                <w:highlight w:val="none"/>
              </w:rPr>
            </w:pPr>
            <w:r>
              <w:rPr>
                <w:rFonts w:hint="eastAsia" w:ascii="宋体" w:hAnsi="宋体" w:cs="宋体"/>
                <w:color w:val="auto"/>
                <w:sz w:val="24"/>
                <w:highlight w:val="none"/>
              </w:rPr>
              <w:t>■货物</w:t>
            </w:r>
          </w:p>
        </w:tc>
      </w:tr>
      <w:tr w14:paraId="32839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E05D054">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2.3</w:t>
            </w:r>
          </w:p>
        </w:tc>
        <w:tc>
          <w:tcPr>
            <w:tcW w:w="1519" w:type="dxa"/>
            <w:noWrap w:val="0"/>
            <w:vAlign w:val="center"/>
          </w:tcPr>
          <w:p w14:paraId="5E1B4DFF">
            <w:pPr>
              <w:jc w:val="center"/>
              <w:rPr>
                <w:color w:val="auto"/>
                <w:sz w:val="24"/>
                <w:highlight w:val="none"/>
              </w:rPr>
            </w:pPr>
            <w:r>
              <w:rPr>
                <w:color w:val="auto"/>
                <w:sz w:val="24"/>
                <w:highlight w:val="none"/>
              </w:rPr>
              <w:t>科研仪器设备</w:t>
            </w:r>
          </w:p>
        </w:tc>
        <w:tc>
          <w:tcPr>
            <w:tcW w:w="7722" w:type="dxa"/>
            <w:noWrap w:val="0"/>
            <w:vAlign w:val="center"/>
          </w:tcPr>
          <w:p w14:paraId="7282C96A">
            <w:pPr>
              <w:jc w:val="left"/>
              <w:rPr>
                <w:rFonts w:hint="eastAsia" w:ascii="宋体" w:hAnsi="宋体" w:cs="宋体"/>
                <w:color w:val="auto"/>
                <w:sz w:val="24"/>
                <w:highlight w:val="none"/>
              </w:rPr>
            </w:pPr>
            <w:r>
              <w:rPr>
                <w:rFonts w:hint="eastAsia" w:ascii="宋体" w:hAnsi="宋体" w:cs="宋体"/>
                <w:color w:val="auto"/>
                <w:sz w:val="24"/>
                <w:highlight w:val="none"/>
              </w:rPr>
              <w:t>是否属于科研仪器设备采购项目：</w:t>
            </w:r>
          </w:p>
          <w:p w14:paraId="3084285F">
            <w:pPr>
              <w:jc w:val="left"/>
              <w:rPr>
                <w:rFonts w:hint="eastAsia" w:ascii="宋体" w:hAnsi="宋体" w:cs="宋体"/>
                <w:color w:val="auto"/>
                <w:sz w:val="24"/>
                <w:highlight w:val="none"/>
              </w:rPr>
            </w:pPr>
            <w:r>
              <w:rPr>
                <w:rFonts w:hint="eastAsia" w:ascii="宋体" w:hAnsi="宋体" w:cs="宋体"/>
                <w:color w:val="auto"/>
                <w:sz w:val="24"/>
                <w:highlight w:val="none"/>
              </w:rPr>
              <w:t>□是</w:t>
            </w:r>
          </w:p>
          <w:p w14:paraId="24773306">
            <w:pPr>
              <w:jc w:val="left"/>
              <w:rPr>
                <w:rFonts w:hint="eastAsia" w:ascii="宋体" w:hAnsi="宋体" w:cs="宋体"/>
                <w:color w:val="auto"/>
                <w:sz w:val="24"/>
                <w:highlight w:val="none"/>
              </w:rPr>
            </w:pPr>
            <w:r>
              <w:rPr>
                <w:rFonts w:hint="eastAsia" w:ascii="宋体" w:hAnsi="宋体" w:cs="宋体"/>
                <w:color w:val="auto"/>
                <w:sz w:val="24"/>
                <w:highlight w:val="none"/>
              </w:rPr>
              <w:t>■否</w:t>
            </w:r>
          </w:p>
        </w:tc>
      </w:tr>
      <w:tr w14:paraId="40378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8" w:hRule="atLeast"/>
          <w:jc w:val="center"/>
        </w:trPr>
        <w:tc>
          <w:tcPr>
            <w:tcW w:w="988" w:type="dxa"/>
            <w:noWrap w:val="0"/>
            <w:vAlign w:val="center"/>
          </w:tcPr>
          <w:p w14:paraId="5254FA99">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2.4</w:t>
            </w:r>
          </w:p>
        </w:tc>
        <w:tc>
          <w:tcPr>
            <w:tcW w:w="1519" w:type="dxa"/>
            <w:noWrap w:val="0"/>
            <w:vAlign w:val="center"/>
          </w:tcPr>
          <w:p w14:paraId="7B567F63">
            <w:pPr>
              <w:jc w:val="center"/>
              <w:rPr>
                <w:color w:val="auto"/>
                <w:sz w:val="24"/>
                <w:highlight w:val="none"/>
              </w:rPr>
            </w:pPr>
            <w:r>
              <w:rPr>
                <w:color w:val="auto"/>
                <w:sz w:val="24"/>
                <w:highlight w:val="none"/>
              </w:rPr>
              <w:t>核心产品</w:t>
            </w:r>
          </w:p>
        </w:tc>
        <w:tc>
          <w:tcPr>
            <w:tcW w:w="7722" w:type="dxa"/>
            <w:noWrap w:val="0"/>
            <w:vAlign w:val="center"/>
          </w:tcPr>
          <w:p w14:paraId="4F0E3F33">
            <w:pPr>
              <w:pStyle w:val="222"/>
              <w:rPr>
                <w:rFonts w:hAnsi="宋体" w:cs="宋体"/>
                <w:color w:val="auto"/>
                <w:sz w:val="24"/>
                <w:szCs w:val="24"/>
                <w:highlight w:val="none"/>
              </w:rPr>
            </w:pPr>
            <w:r>
              <w:rPr>
                <w:rFonts w:hAnsi="宋体" w:cs="宋体"/>
                <w:color w:val="auto"/>
                <w:sz w:val="24"/>
                <w:szCs w:val="24"/>
                <w:highlight w:val="none"/>
              </w:rPr>
              <w:t>□关于核心产品本项目</w:t>
            </w:r>
            <w:r>
              <w:rPr>
                <w:rFonts w:hAnsi="宋体" w:cs="宋体"/>
                <w:color w:val="auto"/>
                <w:sz w:val="24"/>
                <w:highlight w:val="none"/>
                <w:u w:val="single"/>
              </w:rPr>
              <w:t xml:space="preserve"> / </w:t>
            </w:r>
            <w:r>
              <w:rPr>
                <w:rFonts w:hAnsi="宋体" w:cs="宋体"/>
                <w:color w:val="auto"/>
                <w:sz w:val="24"/>
                <w:szCs w:val="24"/>
                <w:highlight w:val="none"/>
              </w:rPr>
              <w:t>包不适用。</w:t>
            </w:r>
          </w:p>
          <w:p w14:paraId="0650724E">
            <w:pPr>
              <w:pStyle w:val="222"/>
              <w:rPr>
                <w:rFonts w:hAnsi="宋体" w:cs="宋体"/>
                <w:color w:val="auto"/>
                <w:sz w:val="24"/>
                <w:szCs w:val="24"/>
                <w:highlight w:val="none"/>
              </w:rPr>
            </w:pPr>
            <w:r>
              <w:rPr>
                <w:rFonts w:hAnsi="宋体" w:cs="宋体"/>
                <w:color w:val="auto"/>
                <w:sz w:val="24"/>
                <w:szCs w:val="24"/>
                <w:highlight w:val="none"/>
              </w:rPr>
              <w:t>□本项目为单一产品采购项目。</w:t>
            </w:r>
          </w:p>
          <w:p w14:paraId="08010E3F">
            <w:pPr>
              <w:pStyle w:val="222"/>
              <w:rPr>
                <w:rFonts w:hAnsi="宋体" w:cs="宋体"/>
                <w:color w:val="auto"/>
                <w:sz w:val="24"/>
                <w:szCs w:val="24"/>
                <w:highlight w:val="none"/>
              </w:rPr>
            </w:pPr>
            <w:r>
              <w:rPr>
                <w:rFonts w:hAnsi="宋体" w:cs="宋体"/>
                <w:color w:val="auto"/>
                <w:sz w:val="24"/>
                <w:szCs w:val="24"/>
                <w:highlight w:val="none"/>
              </w:rPr>
              <w:t>■本项目为非单一产品采购项目，核心产品为：</w:t>
            </w:r>
            <w:r>
              <w:rPr>
                <w:rFonts w:hint="eastAsia" w:hAnsi="宋体" w:cs="宋体"/>
                <w:b/>
                <w:bCs/>
                <w:color w:val="auto"/>
                <w:sz w:val="24"/>
                <w:szCs w:val="24"/>
                <w:highlight w:val="none"/>
                <w:u w:val="single"/>
                <w:lang w:eastAsia="zh-CN"/>
              </w:rPr>
              <w:t>爆炸物探测仪</w:t>
            </w:r>
            <w:r>
              <w:rPr>
                <w:rFonts w:hAnsi="宋体" w:cs="宋体"/>
                <w:b/>
                <w:bCs/>
                <w:color w:val="auto"/>
                <w:sz w:val="24"/>
                <w:szCs w:val="24"/>
                <w:highlight w:val="none"/>
              </w:rPr>
              <w:t>。</w:t>
            </w:r>
          </w:p>
        </w:tc>
      </w:tr>
      <w:tr w14:paraId="294ED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0F770978">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3.1</w:t>
            </w:r>
          </w:p>
        </w:tc>
        <w:tc>
          <w:tcPr>
            <w:tcW w:w="1519" w:type="dxa"/>
            <w:noWrap w:val="0"/>
            <w:vAlign w:val="center"/>
          </w:tcPr>
          <w:p w14:paraId="0F8C561D">
            <w:pPr>
              <w:jc w:val="center"/>
              <w:rPr>
                <w:color w:val="auto"/>
                <w:sz w:val="24"/>
                <w:highlight w:val="none"/>
              </w:rPr>
            </w:pPr>
            <w:r>
              <w:rPr>
                <w:color w:val="auto"/>
                <w:sz w:val="24"/>
                <w:highlight w:val="none"/>
              </w:rPr>
              <w:t>现场考察</w:t>
            </w:r>
          </w:p>
        </w:tc>
        <w:tc>
          <w:tcPr>
            <w:tcW w:w="7722" w:type="dxa"/>
            <w:noWrap w:val="0"/>
            <w:vAlign w:val="center"/>
          </w:tcPr>
          <w:p w14:paraId="7B915DC5">
            <w:pPr>
              <w:jc w:val="left"/>
              <w:rPr>
                <w:rFonts w:hint="eastAsia" w:ascii="宋体" w:hAnsi="宋体" w:cs="宋体"/>
                <w:color w:val="auto"/>
                <w:sz w:val="24"/>
                <w:highlight w:val="none"/>
              </w:rPr>
            </w:pPr>
            <w:r>
              <w:rPr>
                <w:rFonts w:hint="eastAsia" w:ascii="宋体" w:hAnsi="宋体" w:cs="宋体"/>
                <w:color w:val="auto"/>
                <w:sz w:val="24"/>
                <w:highlight w:val="none"/>
              </w:rPr>
              <w:t>■不组织</w:t>
            </w:r>
          </w:p>
          <w:p w14:paraId="6891D47D">
            <w:pPr>
              <w:jc w:val="left"/>
              <w:rPr>
                <w:rFonts w:hint="eastAsia"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71A3601A">
            <w:pPr>
              <w:pStyle w:val="222"/>
              <w:rPr>
                <w:rFonts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4F9E9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45A89551">
            <w:pPr>
              <w:pStyle w:val="222"/>
              <w:jc w:val="center"/>
              <w:rPr>
                <w:rFonts w:ascii="Times New Roman" w:hAnsi="Times New Roman"/>
                <w:color w:val="auto"/>
                <w:sz w:val="24"/>
                <w:szCs w:val="24"/>
                <w:highlight w:val="none"/>
              </w:rPr>
            </w:pPr>
          </w:p>
        </w:tc>
        <w:tc>
          <w:tcPr>
            <w:tcW w:w="1519" w:type="dxa"/>
            <w:noWrap w:val="0"/>
            <w:vAlign w:val="center"/>
          </w:tcPr>
          <w:p w14:paraId="77D4D3E3">
            <w:pPr>
              <w:jc w:val="center"/>
              <w:rPr>
                <w:color w:val="auto"/>
                <w:sz w:val="24"/>
                <w:highlight w:val="none"/>
              </w:rPr>
            </w:pPr>
            <w:r>
              <w:rPr>
                <w:color w:val="auto"/>
                <w:sz w:val="24"/>
                <w:highlight w:val="none"/>
              </w:rPr>
              <w:t>开标前答疑会</w:t>
            </w:r>
          </w:p>
        </w:tc>
        <w:tc>
          <w:tcPr>
            <w:tcW w:w="7722" w:type="dxa"/>
            <w:noWrap w:val="0"/>
            <w:vAlign w:val="center"/>
          </w:tcPr>
          <w:p w14:paraId="6C634F10">
            <w:pPr>
              <w:jc w:val="left"/>
              <w:rPr>
                <w:rFonts w:hint="eastAsia" w:ascii="宋体" w:hAnsi="宋体" w:cs="宋体"/>
                <w:color w:val="auto"/>
                <w:sz w:val="24"/>
                <w:highlight w:val="none"/>
              </w:rPr>
            </w:pPr>
            <w:r>
              <w:rPr>
                <w:rFonts w:hint="eastAsia" w:ascii="宋体" w:hAnsi="宋体" w:cs="宋体"/>
                <w:color w:val="auto"/>
                <w:sz w:val="24"/>
                <w:highlight w:val="none"/>
              </w:rPr>
              <w:t>■不召开</w:t>
            </w:r>
          </w:p>
          <w:p w14:paraId="0DB04C52">
            <w:pPr>
              <w:jc w:val="left"/>
              <w:rPr>
                <w:rFonts w:hint="eastAsia"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0DB33AD5">
            <w:pPr>
              <w:jc w:val="left"/>
              <w:rPr>
                <w:rFonts w:hint="eastAsia"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DE10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A11A271">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4.1</w:t>
            </w:r>
          </w:p>
        </w:tc>
        <w:tc>
          <w:tcPr>
            <w:tcW w:w="1519" w:type="dxa"/>
            <w:noWrap w:val="0"/>
            <w:vAlign w:val="center"/>
          </w:tcPr>
          <w:p w14:paraId="612C92E4">
            <w:pPr>
              <w:jc w:val="center"/>
              <w:rPr>
                <w:color w:val="auto"/>
                <w:sz w:val="24"/>
                <w:highlight w:val="none"/>
              </w:rPr>
            </w:pPr>
            <w:r>
              <w:rPr>
                <w:color w:val="auto"/>
                <w:sz w:val="24"/>
                <w:highlight w:val="none"/>
              </w:rPr>
              <w:t>样品</w:t>
            </w:r>
          </w:p>
        </w:tc>
        <w:tc>
          <w:tcPr>
            <w:tcW w:w="7722" w:type="dxa"/>
            <w:noWrap w:val="0"/>
            <w:vAlign w:val="center"/>
          </w:tcPr>
          <w:p w14:paraId="700CEEDC">
            <w:pPr>
              <w:jc w:val="left"/>
              <w:rPr>
                <w:rFonts w:hint="eastAsia" w:ascii="宋体" w:hAnsi="宋体" w:cs="宋体"/>
                <w:color w:val="auto"/>
                <w:sz w:val="24"/>
                <w:highlight w:val="none"/>
              </w:rPr>
            </w:pPr>
            <w:r>
              <w:rPr>
                <w:rFonts w:hint="eastAsia" w:ascii="宋体" w:hAnsi="宋体" w:cs="宋体"/>
                <w:color w:val="auto"/>
                <w:sz w:val="24"/>
                <w:highlight w:val="none"/>
              </w:rPr>
              <w:t>投标样品递交：</w:t>
            </w:r>
          </w:p>
          <w:p w14:paraId="1D9B4F4F">
            <w:pPr>
              <w:jc w:val="left"/>
              <w:rPr>
                <w:rFonts w:hint="eastAsia" w:ascii="宋体" w:hAnsi="宋体" w:cs="宋体"/>
                <w:color w:val="auto"/>
                <w:sz w:val="24"/>
                <w:highlight w:val="none"/>
              </w:rPr>
            </w:pPr>
            <w:r>
              <w:rPr>
                <w:rFonts w:hint="eastAsia" w:ascii="宋体" w:hAnsi="宋体" w:cs="宋体"/>
                <w:color w:val="auto"/>
                <w:sz w:val="24"/>
                <w:highlight w:val="none"/>
              </w:rPr>
              <w:t>■不需要</w:t>
            </w:r>
          </w:p>
          <w:p w14:paraId="0F8D1E7E">
            <w:pPr>
              <w:jc w:val="left"/>
              <w:rPr>
                <w:rFonts w:hint="eastAsia" w:ascii="宋体" w:hAnsi="宋体" w:cs="宋体"/>
                <w:color w:val="auto"/>
                <w:sz w:val="24"/>
                <w:highlight w:val="none"/>
              </w:rPr>
            </w:pPr>
            <w:r>
              <w:rPr>
                <w:rFonts w:hint="eastAsia" w:ascii="宋体" w:hAnsi="宋体" w:cs="宋体"/>
                <w:color w:val="auto"/>
                <w:sz w:val="24"/>
                <w:highlight w:val="none"/>
              </w:rPr>
              <w:t>□需要，具体要求如下：</w:t>
            </w:r>
          </w:p>
          <w:p w14:paraId="4B743E9E">
            <w:pPr>
              <w:jc w:val="left"/>
              <w:rPr>
                <w:rFonts w:hint="eastAsia" w:ascii="宋体" w:hAnsi="宋体" w:cs="宋体"/>
                <w:color w:val="auto"/>
                <w:sz w:val="24"/>
                <w:highlight w:val="none"/>
              </w:rPr>
            </w:pPr>
            <w:r>
              <w:rPr>
                <w:rFonts w:hint="eastAsia" w:ascii="宋体" w:hAnsi="宋体" w:cs="宋体"/>
                <w:color w:val="auto"/>
                <w:sz w:val="24"/>
                <w:highlight w:val="none"/>
              </w:rPr>
              <w:t>（1）样品制作的标准和要求：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DC1CA14">
            <w:pPr>
              <w:jc w:val="left"/>
              <w:rPr>
                <w:rFonts w:hint="eastAsia" w:ascii="宋体" w:hAnsi="宋体" w:cs="宋体"/>
                <w:color w:val="auto"/>
                <w:sz w:val="24"/>
                <w:highlight w:val="none"/>
              </w:rPr>
            </w:pPr>
            <w:r>
              <w:rPr>
                <w:rFonts w:hint="eastAsia" w:ascii="宋体" w:hAnsi="宋体" w:cs="宋体"/>
                <w:color w:val="auto"/>
                <w:sz w:val="24"/>
                <w:highlight w:val="none"/>
              </w:rPr>
              <w:t>（2）是否需要随样品提交相关检测报告：</w:t>
            </w:r>
          </w:p>
          <w:p w14:paraId="601FB498">
            <w:pPr>
              <w:jc w:val="left"/>
              <w:rPr>
                <w:rFonts w:hint="eastAsia" w:ascii="宋体" w:hAnsi="宋体" w:cs="宋体"/>
                <w:color w:val="auto"/>
                <w:sz w:val="24"/>
                <w:highlight w:val="none"/>
              </w:rPr>
            </w:pPr>
            <w:r>
              <w:rPr>
                <w:rFonts w:hint="eastAsia" w:ascii="宋体" w:hAnsi="宋体" w:cs="宋体"/>
                <w:color w:val="auto"/>
                <w:sz w:val="24"/>
                <w:highlight w:val="none"/>
              </w:rPr>
              <w:t>（3）样品递交要求：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BF678E3">
            <w:pPr>
              <w:jc w:val="left"/>
              <w:rPr>
                <w:rFonts w:hint="eastAsia" w:ascii="宋体" w:hAnsi="宋体" w:cs="宋体"/>
                <w:color w:val="auto"/>
                <w:sz w:val="24"/>
                <w:highlight w:val="none"/>
              </w:rPr>
            </w:pPr>
            <w:r>
              <w:rPr>
                <w:rFonts w:hint="eastAsia" w:ascii="宋体" w:hAnsi="宋体" w:cs="宋体"/>
                <w:color w:val="auto"/>
                <w:sz w:val="24"/>
                <w:highlight w:val="none"/>
              </w:rPr>
              <w:t>（4）未中标人样品退还：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B2185C0">
            <w:pPr>
              <w:jc w:val="left"/>
              <w:rPr>
                <w:rFonts w:hint="eastAsia" w:ascii="宋体" w:hAnsi="宋体" w:cs="宋体"/>
                <w:color w:val="auto"/>
                <w:sz w:val="24"/>
                <w:highlight w:val="none"/>
              </w:rPr>
            </w:pPr>
            <w:r>
              <w:rPr>
                <w:rFonts w:hint="eastAsia" w:ascii="宋体" w:hAnsi="宋体" w:cs="宋体"/>
                <w:color w:val="auto"/>
                <w:sz w:val="24"/>
                <w:highlight w:val="none"/>
              </w:rPr>
              <w:t>（5）中标人样品保管、封存及退还：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924CDB6">
            <w:pPr>
              <w:jc w:val="left"/>
              <w:rPr>
                <w:rFonts w:hint="eastAsia" w:ascii="宋体" w:hAnsi="宋体" w:cs="宋体"/>
                <w:color w:val="auto"/>
                <w:sz w:val="24"/>
                <w:highlight w:val="none"/>
              </w:rPr>
            </w:pPr>
            <w:r>
              <w:rPr>
                <w:rFonts w:hint="eastAsia" w:ascii="宋体" w:hAnsi="宋体" w:cs="宋体"/>
                <w:color w:val="auto"/>
                <w:sz w:val="24"/>
                <w:highlight w:val="none"/>
              </w:rPr>
              <w:t>（6）其他要求（如有）：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tc>
      </w:tr>
      <w:tr w14:paraId="0B6BF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jc w:val="center"/>
        </w:trPr>
        <w:tc>
          <w:tcPr>
            <w:tcW w:w="988" w:type="dxa"/>
            <w:noWrap w:val="0"/>
            <w:vAlign w:val="center"/>
          </w:tcPr>
          <w:p w14:paraId="0C7B1542">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5.2.5</w:t>
            </w:r>
          </w:p>
        </w:tc>
        <w:tc>
          <w:tcPr>
            <w:tcW w:w="1519" w:type="dxa"/>
            <w:noWrap w:val="0"/>
            <w:vAlign w:val="center"/>
          </w:tcPr>
          <w:p w14:paraId="33C5503A">
            <w:pPr>
              <w:jc w:val="center"/>
              <w:rPr>
                <w:color w:val="auto"/>
                <w:sz w:val="24"/>
                <w:highlight w:val="none"/>
              </w:rPr>
            </w:pPr>
            <w:r>
              <w:rPr>
                <w:color w:val="auto"/>
                <w:sz w:val="24"/>
                <w:highlight w:val="none"/>
              </w:rPr>
              <w:t>标的所属行业</w:t>
            </w:r>
          </w:p>
        </w:tc>
        <w:tc>
          <w:tcPr>
            <w:tcW w:w="7722" w:type="dxa"/>
            <w:noWrap w:val="0"/>
            <w:vAlign w:val="center"/>
          </w:tcPr>
          <w:p w14:paraId="771241DF">
            <w:pPr>
              <w:jc w:val="left"/>
              <w:rPr>
                <w:rFonts w:hint="eastAsia"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r>
              <w:rPr>
                <w:rFonts w:hint="eastAsia" w:ascii="宋体" w:hAnsi="宋体" w:cs="宋体"/>
                <w:color w:val="auto"/>
                <w:sz w:val="24"/>
                <w:highlight w:val="none"/>
                <w:u w:val="single"/>
              </w:rPr>
              <w:t xml:space="preserve">  工业  </w:t>
            </w:r>
          </w:p>
        </w:tc>
      </w:tr>
      <w:tr w14:paraId="362AB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2DF9FAE5">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11.2</w:t>
            </w:r>
          </w:p>
        </w:tc>
        <w:tc>
          <w:tcPr>
            <w:tcW w:w="1519" w:type="dxa"/>
            <w:noWrap w:val="0"/>
            <w:vAlign w:val="center"/>
          </w:tcPr>
          <w:p w14:paraId="528C6A0D">
            <w:pPr>
              <w:jc w:val="center"/>
              <w:rPr>
                <w:color w:val="auto"/>
                <w:sz w:val="24"/>
                <w:highlight w:val="none"/>
              </w:rPr>
            </w:pPr>
            <w:r>
              <w:rPr>
                <w:rFonts w:hint="eastAsia"/>
                <w:color w:val="auto"/>
                <w:sz w:val="24"/>
                <w:highlight w:val="none"/>
              </w:rPr>
              <w:t>投标报价</w:t>
            </w:r>
          </w:p>
        </w:tc>
        <w:tc>
          <w:tcPr>
            <w:tcW w:w="7722" w:type="dxa"/>
            <w:noWrap w:val="0"/>
            <w:vAlign w:val="center"/>
          </w:tcPr>
          <w:p w14:paraId="75B80A50">
            <w:pPr>
              <w:jc w:val="left"/>
              <w:rPr>
                <w:rFonts w:hint="eastAsia" w:ascii="宋体" w:hAnsi="宋体" w:cs="宋体"/>
                <w:color w:val="auto"/>
                <w:sz w:val="24"/>
                <w:highlight w:val="none"/>
              </w:rPr>
            </w:pPr>
            <w:r>
              <w:rPr>
                <w:rFonts w:hint="eastAsia" w:ascii="宋体" w:hAnsi="宋体" w:cs="宋体"/>
                <w:color w:val="auto"/>
                <w:sz w:val="24"/>
                <w:highlight w:val="none"/>
              </w:rPr>
              <w:t>投标报价的特殊规定：</w:t>
            </w:r>
          </w:p>
          <w:p w14:paraId="1DE580F7">
            <w:pPr>
              <w:jc w:val="left"/>
              <w:rPr>
                <w:rFonts w:hint="eastAsia" w:ascii="宋体" w:hAnsi="宋体" w:cs="宋体"/>
                <w:color w:val="auto"/>
                <w:sz w:val="24"/>
                <w:highlight w:val="none"/>
              </w:rPr>
            </w:pPr>
            <w:r>
              <w:rPr>
                <w:rFonts w:hint="eastAsia" w:ascii="宋体" w:hAnsi="宋体" w:cs="宋体"/>
                <w:color w:val="auto"/>
                <w:sz w:val="24"/>
                <w:highlight w:val="none"/>
              </w:rPr>
              <w:t>■无</w:t>
            </w:r>
          </w:p>
          <w:p w14:paraId="2FB24771">
            <w:pPr>
              <w:jc w:val="left"/>
              <w:rPr>
                <w:rFonts w:hint="eastAsia"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239F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AB9685E">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12</w:t>
            </w:r>
          </w:p>
        </w:tc>
        <w:tc>
          <w:tcPr>
            <w:tcW w:w="1519" w:type="dxa"/>
            <w:noWrap w:val="0"/>
            <w:vAlign w:val="center"/>
          </w:tcPr>
          <w:p w14:paraId="093144A3">
            <w:pPr>
              <w:jc w:val="center"/>
              <w:rPr>
                <w:color w:val="auto"/>
                <w:sz w:val="24"/>
                <w:highlight w:val="none"/>
              </w:rPr>
            </w:pPr>
            <w:r>
              <w:rPr>
                <w:rFonts w:hint="eastAsia"/>
                <w:color w:val="auto"/>
                <w:sz w:val="24"/>
                <w:highlight w:val="none"/>
              </w:rPr>
              <w:t>投标保证金</w:t>
            </w:r>
          </w:p>
        </w:tc>
        <w:tc>
          <w:tcPr>
            <w:tcW w:w="7722" w:type="dxa"/>
            <w:noWrap w:val="0"/>
            <w:vAlign w:val="center"/>
          </w:tcPr>
          <w:p w14:paraId="6DD7B077">
            <w:pPr>
              <w:jc w:val="left"/>
              <w:rPr>
                <w:rFonts w:hint="eastAsia" w:ascii="宋体" w:hAnsi="宋体" w:cs="宋体"/>
                <w:color w:val="auto"/>
                <w:sz w:val="24"/>
                <w:highlight w:val="none"/>
              </w:rPr>
            </w:pPr>
            <w:r>
              <w:rPr>
                <w:rFonts w:hint="eastAsia" w:ascii="宋体" w:hAnsi="宋体" w:cs="宋体"/>
                <w:color w:val="auto"/>
                <w:sz w:val="24"/>
                <w:highlight w:val="none"/>
              </w:rPr>
              <w:t>免收</w:t>
            </w:r>
          </w:p>
        </w:tc>
      </w:tr>
      <w:tr w14:paraId="1DB30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5A1E07E">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13.1</w:t>
            </w:r>
          </w:p>
        </w:tc>
        <w:tc>
          <w:tcPr>
            <w:tcW w:w="1519" w:type="dxa"/>
            <w:noWrap w:val="0"/>
            <w:vAlign w:val="center"/>
          </w:tcPr>
          <w:p w14:paraId="57BDC993">
            <w:pPr>
              <w:jc w:val="center"/>
              <w:rPr>
                <w:color w:val="auto"/>
                <w:sz w:val="24"/>
                <w:highlight w:val="none"/>
              </w:rPr>
            </w:pPr>
            <w:r>
              <w:rPr>
                <w:color w:val="auto"/>
                <w:sz w:val="24"/>
                <w:highlight w:val="none"/>
              </w:rPr>
              <w:t>投标有效期</w:t>
            </w:r>
          </w:p>
        </w:tc>
        <w:tc>
          <w:tcPr>
            <w:tcW w:w="7722" w:type="dxa"/>
            <w:noWrap w:val="0"/>
            <w:vAlign w:val="center"/>
          </w:tcPr>
          <w:p w14:paraId="05FFB98E">
            <w:pPr>
              <w:jc w:val="left"/>
              <w:rPr>
                <w:rFonts w:hint="eastAsia"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4E007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531809A">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25.5</w:t>
            </w:r>
          </w:p>
        </w:tc>
        <w:tc>
          <w:tcPr>
            <w:tcW w:w="1519" w:type="dxa"/>
            <w:noWrap w:val="0"/>
            <w:vAlign w:val="center"/>
          </w:tcPr>
          <w:p w14:paraId="4FFFFA42">
            <w:pPr>
              <w:jc w:val="center"/>
              <w:rPr>
                <w:color w:val="auto"/>
                <w:sz w:val="24"/>
                <w:highlight w:val="none"/>
              </w:rPr>
            </w:pPr>
            <w:r>
              <w:rPr>
                <w:color w:val="auto"/>
                <w:sz w:val="24"/>
                <w:highlight w:val="none"/>
              </w:rPr>
              <w:t>分包</w:t>
            </w:r>
          </w:p>
        </w:tc>
        <w:tc>
          <w:tcPr>
            <w:tcW w:w="7722" w:type="dxa"/>
            <w:noWrap w:val="0"/>
            <w:vAlign w:val="center"/>
          </w:tcPr>
          <w:p w14:paraId="16637737">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A082E02">
            <w:pPr>
              <w:jc w:val="left"/>
              <w:rPr>
                <w:rFonts w:hint="eastAsia" w:ascii="宋体" w:hAnsi="宋体" w:cs="宋体"/>
                <w:color w:val="auto"/>
                <w:sz w:val="24"/>
                <w:highlight w:val="none"/>
              </w:rPr>
            </w:pPr>
            <w:r>
              <w:rPr>
                <w:rFonts w:hint="eastAsia" w:ascii="宋体" w:hAnsi="宋体" w:cs="宋体"/>
                <w:color w:val="auto"/>
                <w:sz w:val="24"/>
                <w:highlight w:val="none"/>
              </w:rPr>
              <w:t>■不允许</w:t>
            </w:r>
          </w:p>
          <w:p w14:paraId="2CE8168F">
            <w:pPr>
              <w:jc w:val="left"/>
              <w:rPr>
                <w:rFonts w:hint="eastAsia"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2ED47FE9">
            <w:pPr>
              <w:jc w:val="left"/>
              <w:rPr>
                <w:rFonts w:hint="eastAsia"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31C42A1">
            <w:pPr>
              <w:jc w:val="left"/>
              <w:rPr>
                <w:rFonts w:hint="eastAsia"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61469CC6">
            <w:pPr>
              <w:jc w:val="left"/>
              <w:rPr>
                <w:rFonts w:hint="eastAsia"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17417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5F18FFF">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26.1.1</w:t>
            </w:r>
          </w:p>
        </w:tc>
        <w:tc>
          <w:tcPr>
            <w:tcW w:w="1519" w:type="dxa"/>
            <w:noWrap w:val="0"/>
            <w:vAlign w:val="center"/>
          </w:tcPr>
          <w:p w14:paraId="6C617CF9">
            <w:pPr>
              <w:jc w:val="center"/>
              <w:rPr>
                <w:color w:val="auto"/>
                <w:sz w:val="24"/>
                <w:highlight w:val="none"/>
              </w:rPr>
            </w:pPr>
            <w:r>
              <w:rPr>
                <w:color w:val="auto"/>
                <w:sz w:val="24"/>
                <w:highlight w:val="none"/>
              </w:rPr>
              <w:t>询问</w:t>
            </w:r>
          </w:p>
        </w:tc>
        <w:tc>
          <w:tcPr>
            <w:tcW w:w="7722" w:type="dxa"/>
            <w:noWrap w:val="0"/>
            <w:vAlign w:val="center"/>
          </w:tcPr>
          <w:p w14:paraId="292F9EC0">
            <w:pPr>
              <w:jc w:val="left"/>
              <w:rPr>
                <w:rFonts w:hint="eastAsia"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于2025年</w:t>
            </w:r>
            <w:r>
              <w:rPr>
                <w:rFonts w:hint="eastAsia" w:ascii="宋体" w:hAnsi="宋体" w:cs="宋体"/>
                <w:color w:val="auto"/>
                <w:sz w:val="24"/>
                <w:highlight w:val="none"/>
                <w:u w:val="single"/>
                <w:lang w:val="en-US" w:eastAsia="zh-CN"/>
              </w:rPr>
              <w:t>12</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9</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w:t>
            </w:r>
          </w:p>
        </w:tc>
      </w:tr>
      <w:tr w14:paraId="02A1F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8714325">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26.3</w:t>
            </w:r>
          </w:p>
        </w:tc>
        <w:tc>
          <w:tcPr>
            <w:tcW w:w="1519" w:type="dxa"/>
            <w:noWrap w:val="0"/>
            <w:vAlign w:val="center"/>
          </w:tcPr>
          <w:p w14:paraId="64CB3281">
            <w:pPr>
              <w:jc w:val="center"/>
              <w:rPr>
                <w:color w:val="auto"/>
                <w:sz w:val="24"/>
                <w:highlight w:val="none"/>
              </w:rPr>
            </w:pPr>
            <w:r>
              <w:rPr>
                <w:color w:val="auto"/>
                <w:sz w:val="24"/>
                <w:highlight w:val="none"/>
              </w:rPr>
              <w:t>联系方式</w:t>
            </w:r>
          </w:p>
        </w:tc>
        <w:tc>
          <w:tcPr>
            <w:tcW w:w="7722" w:type="dxa"/>
            <w:noWrap w:val="0"/>
            <w:vAlign w:val="center"/>
          </w:tcPr>
          <w:p w14:paraId="4DECD1DD">
            <w:pPr>
              <w:jc w:val="left"/>
              <w:rPr>
                <w:rFonts w:hint="eastAsia" w:ascii="宋体" w:hAnsi="宋体" w:cs="宋体"/>
                <w:color w:val="auto"/>
                <w:sz w:val="24"/>
                <w:highlight w:val="none"/>
              </w:rPr>
            </w:pPr>
            <w:r>
              <w:rPr>
                <w:rFonts w:hint="eastAsia" w:ascii="宋体" w:hAnsi="宋体" w:cs="宋体"/>
                <w:color w:val="auto"/>
                <w:sz w:val="24"/>
                <w:highlight w:val="none"/>
              </w:rPr>
              <w:t>接收询问和质疑的联系方式</w:t>
            </w:r>
          </w:p>
          <w:p w14:paraId="6EAC0A62">
            <w:pPr>
              <w:jc w:val="left"/>
              <w:rPr>
                <w:rFonts w:hint="eastAsia"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单馨莹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B9770BA">
            <w:pPr>
              <w:jc w:val="left"/>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0519-8881829</w:t>
            </w:r>
            <w:r>
              <w:rPr>
                <w:rFonts w:hint="eastAsia" w:ascii="宋体" w:hAnsi="宋体" w:cs="宋体"/>
                <w:color w:val="auto"/>
                <w:sz w:val="24"/>
                <w:highlight w:val="none"/>
                <w:u w:val="single"/>
                <w:lang w:val="en-US" w:eastAsia="zh-CN"/>
              </w:rPr>
              <w:t>5</w:t>
            </w:r>
            <w:r>
              <w:rPr>
                <w:rFonts w:hint="eastAsia" w:ascii="宋体" w:hAnsi="宋体" w:cs="宋体"/>
                <w:color w:val="auto"/>
                <w:sz w:val="24"/>
                <w:highlight w:val="none"/>
                <w:u w:val="single"/>
              </w:rPr>
              <w:t>（800</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CD5E643">
            <w:pPr>
              <w:jc w:val="left"/>
              <w:rPr>
                <w:rFonts w:hint="eastAsia"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常州市新北区嵩山路1-301号（太湖明珠苑综合市场3楼）</w:t>
            </w:r>
            <w:r>
              <w:rPr>
                <w:rFonts w:hint="eastAsia" w:ascii="宋体" w:hAnsi="宋体" w:cs="宋体"/>
                <w:color w:val="auto"/>
                <w:sz w:val="24"/>
                <w:highlight w:val="none"/>
              </w:rPr>
              <w:t>。</w:t>
            </w:r>
          </w:p>
        </w:tc>
      </w:tr>
      <w:tr w14:paraId="49EE9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8C4C174">
            <w:pPr>
              <w:pStyle w:val="222"/>
              <w:jc w:val="center"/>
              <w:rPr>
                <w:rFonts w:ascii="Times New Roman" w:hAnsi="Times New Roman"/>
                <w:color w:val="auto"/>
                <w:sz w:val="24"/>
                <w:szCs w:val="24"/>
                <w:highlight w:val="none"/>
              </w:rPr>
            </w:pPr>
            <w:r>
              <w:rPr>
                <w:rFonts w:ascii="Times New Roman" w:hAnsi="Times New Roman"/>
                <w:color w:val="auto"/>
                <w:sz w:val="24"/>
                <w:szCs w:val="24"/>
                <w:highlight w:val="none"/>
              </w:rPr>
              <w:t>27</w:t>
            </w:r>
          </w:p>
        </w:tc>
        <w:tc>
          <w:tcPr>
            <w:tcW w:w="1519" w:type="dxa"/>
            <w:noWrap w:val="0"/>
            <w:vAlign w:val="center"/>
          </w:tcPr>
          <w:p w14:paraId="3AC623CB">
            <w:pPr>
              <w:jc w:val="center"/>
              <w:rPr>
                <w:color w:val="auto"/>
                <w:sz w:val="24"/>
                <w:highlight w:val="none"/>
              </w:rPr>
            </w:pPr>
            <w:r>
              <w:rPr>
                <w:color w:val="auto"/>
                <w:sz w:val="24"/>
                <w:highlight w:val="none"/>
              </w:rPr>
              <w:t>代理费</w:t>
            </w:r>
          </w:p>
        </w:tc>
        <w:tc>
          <w:tcPr>
            <w:tcW w:w="7722" w:type="dxa"/>
            <w:noWrap w:val="0"/>
            <w:vAlign w:val="center"/>
          </w:tcPr>
          <w:p w14:paraId="65941E51">
            <w:pPr>
              <w:jc w:val="left"/>
              <w:rPr>
                <w:rFonts w:hint="eastAsia" w:ascii="宋体" w:hAnsi="宋体" w:cs="宋体"/>
                <w:color w:val="auto"/>
                <w:sz w:val="24"/>
                <w:highlight w:val="none"/>
              </w:rPr>
            </w:pPr>
            <w:r>
              <w:rPr>
                <w:rFonts w:hint="eastAsia" w:ascii="宋体" w:hAnsi="宋体" w:cs="宋体"/>
                <w:color w:val="auto"/>
                <w:sz w:val="24"/>
                <w:highlight w:val="none"/>
              </w:rPr>
              <w:t>收费对象：</w:t>
            </w:r>
          </w:p>
          <w:p w14:paraId="1A5DD830">
            <w:pPr>
              <w:jc w:val="left"/>
              <w:rPr>
                <w:rFonts w:hint="eastAsia" w:ascii="宋体" w:hAnsi="宋体" w:cs="宋体"/>
                <w:color w:val="auto"/>
                <w:sz w:val="24"/>
                <w:highlight w:val="none"/>
              </w:rPr>
            </w:pPr>
            <w:r>
              <w:rPr>
                <w:rFonts w:hint="eastAsia" w:ascii="宋体" w:hAnsi="宋体" w:cs="宋体"/>
                <w:color w:val="auto"/>
                <w:sz w:val="24"/>
                <w:highlight w:val="none"/>
              </w:rPr>
              <w:t>□采购人</w:t>
            </w:r>
          </w:p>
          <w:p w14:paraId="5E4D8E98">
            <w:pPr>
              <w:jc w:val="left"/>
              <w:rPr>
                <w:rFonts w:hint="eastAsia" w:ascii="宋体" w:hAnsi="宋体" w:cs="宋体"/>
                <w:color w:val="auto"/>
                <w:sz w:val="24"/>
                <w:highlight w:val="none"/>
              </w:rPr>
            </w:pPr>
            <w:r>
              <w:rPr>
                <w:rFonts w:hint="eastAsia" w:ascii="宋体" w:hAnsi="宋体" w:cs="宋体"/>
                <w:color w:val="auto"/>
                <w:sz w:val="24"/>
                <w:highlight w:val="none"/>
              </w:rPr>
              <w:t>■中标人</w:t>
            </w:r>
          </w:p>
          <w:p w14:paraId="38691A02">
            <w:pPr>
              <w:jc w:val="left"/>
              <w:rPr>
                <w:rFonts w:hint="eastAsia" w:ascii="宋体" w:hAnsi="宋体" w:cs="宋体"/>
                <w:color w:val="auto"/>
                <w:sz w:val="24"/>
                <w:highlight w:val="none"/>
                <w:u w:val="single"/>
              </w:rPr>
            </w:pPr>
            <w:r>
              <w:rPr>
                <w:rFonts w:hint="eastAsia" w:ascii="宋体" w:hAnsi="宋体" w:cs="宋体"/>
                <w:color w:val="auto"/>
                <w:sz w:val="24"/>
                <w:highlight w:val="none"/>
              </w:rPr>
              <w:t>收费标准：</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成交金额在100万元（含）以下的为1.5%，100万元（不含）至500万元（含）的为0.8%，500万元（不含）至1000万元（含）的为0.45%，1000万元（不含）至5000万元（含）的为0.25%，按差额定率累进法计算。在基准收费标准的基础上，按科技类项目54折、非科技类项目8折向中标(成交)供应商收取代理费。按上述计算方式不足3000元的，按3000元收取</w:t>
            </w:r>
            <w:r>
              <w:rPr>
                <w:rFonts w:hint="eastAsia" w:ascii="宋体" w:hAnsi="宋体" w:cs="宋体"/>
                <w:color w:val="auto"/>
                <w:sz w:val="24"/>
                <w:highlight w:val="none"/>
              </w:rPr>
              <w:t>；</w:t>
            </w:r>
          </w:p>
          <w:p w14:paraId="6A27C74A">
            <w:pPr>
              <w:jc w:val="left"/>
              <w:rPr>
                <w:rFonts w:hint="eastAsia"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中标人应在领取中标通知书时将中标服务费付至采购代理机构的账户并备注项目编号 </w:t>
            </w:r>
            <w:r>
              <w:rPr>
                <w:rFonts w:hint="eastAsia" w:ascii="宋体" w:hAnsi="宋体" w:cs="宋体"/>
                <w:color w:val="auto"/>
                <w:sz w:val="24"/>
                <w:highlight w:val="none"/>
              </w:rPr>
              <w:t>。</w:t>
            </w:r>
          </w:p>
          <w:p w14:paraId="541AE0A0">
            <w:pPr>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34FD891D">
            <w:pPr>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3D221D27">
            <w:pPr>
              <w:jc w:val="left"/>
              <w:rPr>
                <w:rFonts w:hint="eastAsia" w:ascii="宋体" w:hAnsi="宋体" w:cs="宋体"/>
                <w:color w:val="auto"/>
                <w:sz w:val="24"/>
                <w:highlight w:val="none"/>
              </w:rPr>
            </w:pPr>
            <w:r>
              <w:rPr>
                <w:rFonts w:hint="eastAsia" w:ascii="宋体" w:hAnsi="宋体" w:cs="宋体"/>
                <w:color w:val="auto"/>
                <w:sz w:val="24"/>
                <w:highlight w:val="none"/>
                <w:u w:val="single"/>
              </w:rPr>
              <w:t>开户银行：兴业银行股份有限公司常州分行</w:t>
            </w:r>
          </w:p>
        </w:tc>
      </w:tr>
    </w:tbl>
    <w:p w14:paraId="3A324829">
      <w:pPr>
        <w:tabs>
          <w:tab w:val="left" w:pos="5580"/>
        </w:tabs>
        <w:spacing w:line="360" w:lineRule="auto"/>
        <w:jc w:val="both"/>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cols w:space="1701" w:num="1"/>
          <w:titlePg/>
          <w:docGrid w:linePitch="360" w:charSpace="0"/>
        </w:sectPr>
      </w:pPr>
      <w:r>
        <w:rPr>
          <w:color w:val="auto"/>
          <w:sz w:val="24"/>
          <w:highlight w:val="none"/>
        </w:rPr>
        <w:br w:type="page" w:clear="all"/>
      </w:r>
    </w:p>
    <w:p w14:paraId="2CEF35A4">
      <w:pPr>
        <w:spacing w:before="240" w:after="240"/>
        <w:jc w:val="center"/>
        <w:rPr>
          <w:b/>
          <w:color w:val="auto"/>
          <w:sz w:val="28"/>
          <w:szCs w:val="28"/>
          <w:highlight w:val="none"/>
        </w:rPr>
      </w:pPr>
      <w:bookmarkStart w:id="68" w:name="_Toc226337213"/>
      <w:bookmarkStart w:id="69" w:name="_Toc127151517"/>
      <w:bookmarkStart w:id="70" w:name="_Toc353873932"/>
      <w:bookmarkStart w:id="71" w:name="_Toc305158859"/>
      <w:bookmarkStart w:id="72" w:name="_Toc142311019"/>
      <w:bookmarkStart w:id="73" w:name="_Toc264969207"/>
      <w:bookmarkStart w:id="74" w:name="_Toc150774722"/>
      <w:bookmarkStart w:id="75" w:name="_Toc265228355"/>
      <w:bookmarkStart w:id="76" w:name="_Toc226965790"/>
      <w:bookmarkStart w:id="77" w:name="_Toc305158785"/>
      <w:bookmarkStart w:id="78" w:name="_Toc353873662"/>
      <w:bookmarkStart w:id="79" w:name="_Toc150480755"/>
      <w:bookmarkStart w:id="80" w:name="_Toc353825542"/>
      <w:bookmarkStart w:id="81" w:name="_Toc195842882"/>
      <w:r>
        <w:rPr>
          <w:b/>
          <w:color w:val="auto"/>
          <w:sz w:val="28"/>
          <w:szCs w:val="28"/>
          <w:highlight w:val="none"/>
        </w:rPr>
        <w:t>投标人须知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6CDF42D5">
      <w:pPr>
        <w:spacing w:line="360" w:lineRule="auto"/>
        <w:jc w:val="center"/>
        <w:rPr>
          <w:rFonts w:hint="eastAsia" w:ascii="宋体" w:hAnsi="宋体"/>
          <w:b/>
          <w:bCs/>
          <w:color w:val="auto"/>
          <w:sz w:val="28"/>
          <w:szCs w:val="28"/>
          <w:highlight w:val="none"/>
        </w:rPr>
      </w:pPr>
      <w:bookmarkStart w:id="82" w:name="_Toc305158860"/>
      <w:bookmarkStart w:id="83" w:name="_Toc150509269"/>
      <w:bookmarkStart w:id="84" w:name="_Toc226965708"/>
      <w:bookmarkStart w:id="85" w:name="_Toc150774618"/>
      <w:bookmarkStart w:id="86" w:name="_Toc305158786"/>
      <w:bookmarkStart w:id="87" w:name="_Toc151193906"/>
      <w:bookmarkStart w:id="88" w:name="_Toc150774723"/>
      <w:bookmarkStart w:id="89" w:name="_Toc150480756"/>
      <w:bookmarkStart w:id="90" w:name="_Toc226965791"/>
      <w:bookmarkStart w:id="91" w:name="_Toc264969208"/>
      <w:bookmarkStart w:id="92" w:name="_Toc151193760"/>
      <w:bookmarkStart w:id="93" w:name="_Toc151190145"/>
      <w:bookmarkStart w:id="94" w:name="_Toc151193616"/>
      <w:bookmarkStart w:id="95" w:name="_Toc265228356"/>
      <w:bookmarkStart w:id="96" w:name="_Toc127151518"/>
      <w:bookmarkStart w:id="97" w:name="_Toc151193688"/>
      <w:bookmarkStart w:id="98" w:name="_Toc520356143"/>
      <w:bookmarkStart w:id="99" w:name="_Toc195842883"/>
      <w:bookmarkStart w:id="100" w:name="_Toc142311020"/>
      <w:bookmarkStart w:id="101" w:name="_Toc226337214"/>
      <w:bookmarkStart w:id="102" w:name="_Toc226309762"/>
      <w:bookmarkStart w:id="103" w:name="_Toc151193832"/>
      <w:r>
        <w:rPr>
          <w:rFonts w:hint="eastAsia" w:ascii="宋体" w:hAnsi="宋体"/>
          <w:b/>
          <w:bCs/>
          <w:color w:val="auto"/>
          <w:sz w:val="28"/>
          <w:szCs w:val="28"/>
          <w:highlight w:val="none"/>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375C8F97">
      <w:pPr>
        <w:numPr>
          <w:ilvl w:val="0"/>
          <w:numId w:val="8"/>
        </w:numPr>
        <w:tabs>
          <w:tab w:val="left" w:pos="360"/>
        </w:tabs>
        <w:spacing w:line="360" w:lineRule="auto"/>
        <w:ind w:left="357" w:hanging="357"/>
        <w:rPr>
          <w:rFonts w:hint="eastAsia" w:ascii="宋体" w:hAnsi="宋体" w:cs="宋体"/>
          <w:color w:val="auto"/>
          <w:sz w:val="24"/>
          <w:highlight w:val="none"/>
        </w:rPr>
      </w:pPr>
      <w:bookmarkStart w:id="104" w:name="_Toc265228357"/>
      <w:bookmarkStart w:id="105" w:name="_Toc264969209"/>
      <w:bookmarkStart w:id="106" w:name="_Toc305158861"/>
      <w:bookmarkStart w:id="107" w:name="_Toc305158787"/>
      <w:r>
        <w:rPr>
          <w:rFonts w:hint="eastAsia" w:ascii="宋体" w:hAnsi="宋体" w:cs="宋体"/>
          <w:color w:val="auto"/>
          <w:sz w:val="24"/>
          <w:highlight w:val="none"/>
        </w:rPr>
        <w:t>采购人、采购代理机构、投标人</w:t>
      </w:r>
      <w:bookmarkEnd w:id="104"/>
      <w:bookmarkEnd w:id="105"/>
      <w:bookmarkEnd w:id="106"/>
      <w:bookmarkEnd w:id="107"/>
      <w:r>
        <w:rPr>
          <w:rFonts w:hint="eastAsia" w:ascii="宋体" w:hAnsi="宋体" w:cs="宋体"/>
          <w:color w:val="auto"/>
          <w:sz w:val="24"/>
          <w:highlight w:val="none"/>
        </w:rPr>
        <w:t>、联合体</w:t>
      </w:r>
    </w:p>
    <w:p w14:paraId="54095778">
      <w:pPr>
        <w:numPr>
          <w:ilvl w:val="1"/>
          <w:numId w:val="8"/>
        </w:numPr>
        <w:tabs>
          <w:tab w:val="left" w:pos="1080"/>
          <w:tab w:val="left" w:pos="2014"/>
          <w:tab w:val="left" w:pos="5521"/>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7BF9BD18">
      <w:pPr>
        <w:numPr>
          <w:ilvl w:val="1"/>
          <w:numId w:val="8"/>
        </w:numPr>
        <w:tabs>
          <w:tab w:val="left" w:pos="1080"/>
          <w:tab w:val="left" w:pos="2014"/>
          <w:tab w:val="left" w:pos="5521"/>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4773F6E8">
      <w:pPr>
        <w:numPr>
          <w:ilvl w:val="1"/>
          <w:numId w:val="8"/>
        </w:numPr>
        <w:tabs>
          <w:tab w:val="left" w:pos="1080"/>
          <w:tab w:val="left" w:pos="2014"/>
          <w:tab w:val="left" w:pos="5521"/>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联合体：指两个以上的自然人、法人或者其他组织组成一个联合体，以一个投标人的身份共同参加政府采购。</w:t>
      </w:r>
    </w:p>
    <w:p w14:paraId="67D6078E">
      <w:pPr>
        <w:numPr>
          <w:ilvl w:val="0"/>
          <w:numId w:val="8"/>
        </w:numPr>
        <w:tabs>
          <w:tab w:val="left" w:pos="360"/>
        </w:tabs>
        <w:spacing w:line="360" w:lineRule="auto"/>
        <w:ind w:left="357" w:hanging="357"/>
        <w:rPr>
          <w:rFonts w:hint="eastAsia" w:ascii="宋体" w:hAnsi="宋体" w:cs="宋体"/>
          <w:color w:val="auto"/>
          <w:sz w:val="24"/>
          <w:highlight w:val="none"/>
        </w:rPr>
      </w:pPr>
      <w:bookmarkStart w:id="108" w:name="_Toc226965710"/>
      <w:bookmarkStart w:id="109" w:name="_Toc164229215"/>
      <w:bookmarkStart w:id="110" w:name="_Toc127151721"/>
      <w:bookmarkStart w:id="111" w:name="_Toc150480758"/>
      <w:bookmarkStart w:id="112" w:name="_Toc127161434"/>
      <w:bookmarkStart w:id="113" w:name="_Toc164351614"/>
      <w:bookmarkStart w:id="114" w:name="_Toc226309764"/>
      <w:bookmarkStart w:id="115" w:name="_Toc305158862"/>
      <w:bookmarkStart w:id="116" w:name="_Toc265228358"/>
      <w:bookmarkStart w:id="117" w:name="_Toc164608634"/>
      <w:bookmarkStart w:id="118" w:name="_Toc151193834"/>
      <w:bookmarkStart w:id="119" w:name="_Toc305158788"/>
      <w:bookmarkStart w:id="120" w:name="_Toc151193908"/>
      <w:bookmarkStart w:id="121" w:name="_Toc150509271"/>
      <w:bookmarkStart w:id="122" w:name="_Toc164229361"/>
      <w:bookmarkStart w:id="123" w:name="_Toc264969210"/>
      <w:bookmarkStart w:id="124" w:name="_Toc226965793"/>
      <w:bookmarkStart w:id="125" w:name="_Toc150774620"/>
      <w:bookmarkStart w:id="126" w:name="_Toc151193690"/>
      <w:bookmarkStart w:id="127" w:name="_Toc151193762"/>
      <w:bookmarkStart w:id="128" w:name="_Toc142311022"/>
      <w:bookmarkStart w:id="129" w:name="_Toc151193618"/>
      <w:bookmarkStart w:id="130" w:name="_Toc226337216"/>
      <w:bookmarkStart w:id="131" w:name="_Toc164608789"/>
      <w:bookmarkStart w:id="132" w:name="_Toc149720813"/>
      <w:bookmarkStart w:id="133" w:name="_Toc195842885"/>
      <w:bookmarkStart w:id="134" w:name="_Toc150774725"/>
      <w:bookmarkStart w:id="135" w:name="_Toc127151520"/>
      <w:bookmarkStart w:id="136" w:name="_Toc151190147"/>
      <w:r>
        <w:rPr>
          <w:rFonts w:hint="eastAsia" w:ascii="宋体" w:hAnsi="宋体" w:cs="宋体"/>
          <w:color w:val="auto"/>
          <w:sz w:val="24"/>
          <w:highlight w:val="none"/>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hint="eastAsia" w:ascii="宋体" w:hAnsi="宋体" w:cs="宋体"/>
          <w:color w:val="auto"/>
          <w:sz w:val="24"/>
          <w:highlight w:val="none"/>
        </w:rPr>
        <w:t>、项目属性、科研仪器设备采购、核心产品</w:t>
      </w:r>
    </w:p>
    <w:p w14:paraId="4D6D911F">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54ABB1FA">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项目属性见《投标人须知资料表》。</w:t>
      </w:r>
    </w:p>
    <w:p w14:paraId="74CAE3CF">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是否属于科研仪器设备采购见《投标人须知资料表》。</w:t>
      </w:r>
    </w:p>
    <w:p w14:paraId="0FD4CC5B">
      <w:pPr>
        <w:numPr>
          <w:ilvl w:val="1"/>
          <w:numId w:val="8"/>
        </w:numPr>
        <w:tabs>
          <w:tab w:val="left" w:pos="1080"/>
          <w:tab w:val="left" w:pos="2014"/>
          <w:tab w:val="left" w:pos="5521"/>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核心产品见《投标人须知资料表》。</w:t>
      </w:r>
    </w:p>
    <w:p w14:paraId="3CEDC739">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现场考察、开标前答疑会</w:t>
      </w:r>
    </w:p>
    <w:p w14:paraId="7C11F2FA">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7" w:name="_Toc520356146"/>
      <w:bookmarkStart w:id="138" w:name="_Toc151193910"/>
      <w:bookmarkStart w:id="139" w:name="_Toc226337218"/>
      <w:bookmarkStart w:id="140" w:name="_Toc151190149"/>
      <w:bookmarkStart w:id="141" w:name="_Toc127151522"/>
      <w:bookmarkStart w:id="142" w:name="_Toc226309766"/>
      <w:bookmarkStart w:id="143" w:name="_Toc305158864"/>
      <w:bookmarkStart w:id="144" w:name="_Toc151193692"/>
      <w:bookmarkStart w:id="145" w:name="_Toc226965795"/>
      <w:bookmarkStart w:id="146" w:name="_Toc150480760"/>
      <w:bookmarkStart w:id="147" w:name="_Toc150774622"/>
      <w:bookmarkStart w:id="148" w:name="_Toc150509273"/>
      <w:bookmarkStart w:id="149" w:name="_Toc195842887"/>
      <w:bookmarkStart w:id="150" w:name="_Toc151193836"/>
      <w:bookmarkStart w:id="151" w:name="_Toc151193620"/>
      <w:bookmarkStart w:id="152" w:name="_Toc305158790"/>
      <w:bookmarkStart w:id="153" w:name="_Toc150774727"/>
      <w:bookmarkStart w:id="154" w:name="_Toc265228360"/>
      <w:bookmarkStart w:id="155" w:name="_Toc226965712"/>
      <w:bookmarkStart w:id="156" w:name="_Toc264969212"/>
      <w:bookmarkStart w:id="157" w:name="_Toc142311024"/>
      <w:bookmarkStart w:id="158" w:name="_Toc151193764"/>
    </w:p>
    <w:p w14:paraId="6C587611">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203B6771">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样品（本项目不涉及）</w:t>
      </w:r>
    </w:p>
    <w:p w14:paraId="4FBD8B66">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25ECF0FF">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4E761620">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3F534FD4">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进口产品（本项目不涉及）</w:t>
      </w:r>
    </w:p>
    <w:p w14:paraId="2D13B219">
      <w:pPr>
        <w:numPr>
          <w:ilvl w:val="2"/>
          <w:numId w:val="8"/>
        </w:numPr>
        <w:tabs>
          <w:tab w:val="left" w:pos="20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72BD2A3">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395BEBE9">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中小企业定义：</w:t>
      </w:r>
    </w:p>
    <w:p w14:paraId="571611BD">
      <w:pPr>
        <w:pStyle w:val="286"/>
        <w:numPr>
          <w:ilvl w:val="0"/>
          <w:numId w:val="9"/>
        </w:numPr>
        <w:tabs>
          <w:tab w:val="left" w:pos="1980"/>
          <w:tab w:val="left" w:pos="2035"/>
          <w:tab w:val="left" w:pos="2977"/>
        </w:tabs>
        <w:spacing w:line="360" w:lineRule="auto"/>
        <w:rPr>
          <w:rFonts w:hint="eastAsia" w:ascii="宋体" w:hAnsi="宋体" w:cs="宋体"/>
          <w:vanish/>
          <w:color w:val="auto"/>
          <w:sz w:val="24"/>
          <w:szCs w:val="24"/>
          <w:highlight w:val="none"/>
        </w:rPr>
      </w:pPr>
    </w:p>
    <w:p w14:paraId="5989819F">
      <w:pPr>
        <w:pStyle w:val="286"/>
        <w:numPr>
          <w:ilvl w:val="0"/>
          <w:numId w:val="9"/>
        </w:numPr>
        <w:tabs>
          <w:tab w:val="left" w:pos="1980"/>
          <w:tab w:val="left" w:pos="2035"/>
          <w:tab w:val="left" w:pos="2977"/>
        </w:tabs>
        <w:spacing w:line="360" w:lineRule="auto"/>
        <w:rPr>
          <w:rFonts w:hint="eastAsia" w:ascii="宋体" w:hAnsi="宋体" w:cs="宋体"/>
          <w:vanish/>
          <w:color w:val="auto"/>
          <w:sz w:val="24"/>
          <w:szCs w:val="24"/>
          <w:highlight w:val="none"/>
        </w:rPr>
      </w:pPr>
    </w:p>
    <w:p w14:paraId="4876B0D9">
      <w:pPr>
        <w:pStyle w:val="286"/>
        <w:numPr>
          <w:ilvl w:val="0"/>
          <w:numId w:val="9"/>
        </w:numPr>
        <w:tabs>
          <w:tab w:val="left" w:pos="1980"/>
          <w:tab w:val="left" w:pos="2035"/>
          <w:tab w:val="left" w:pos="2977"/>
        </w:tabs>
        <w:spacing w:line="360" w:lineRule="auto"/>
        <w:rPr>
          <w:rFonts w:hint="eastAsia" w:ascii="宋体" w:hAnsi="宋体" w:cs="宋体"/>
          <w:vanish/>
          <w:color w:val="auto"/>
          <w:sz w:val="24"/>
          <w:szCs w:val="24"/>
          <w:highlight w:val="none"/>
        </w:rPr>
      </w:pPr>
    </w:p>
    <w:p w14:paraId="58B647E4">
      <w:pPr>
        <w:pStyle w:val="286"/>
        <w:numPr>
          <w:ilvl w:val="0"/>
          <w:numId w:val="9"/>
        </w:numPr>
        <w:tabs>
          <w:tab w:val="left" w:pos="1980"/>
          <w:tab w:val="left" w:pos="2035"/>
          <w:tab w:val="left" w:pos="2977"/>
        </w:tabs>
        <w:spacing w:line="360" w:lineRule="auto"/>
        <w:rPr>
          <w:rFonts w:hint="eastAsia" w:ascii="宋体" w:hAnsi="宋体" w:cs="宋体"/>
          <w:vanish/>
          <w:color w:val="auto"/>
          <w:sz w:val="24"/>
          <w:szCs w:val="24"/>
          <w:highlight w:val="none"/>
        </w:rPr>
      </w:pPr>
    </w:p>
    <w:p w14:paraId="49C2FEE9">
      <w:pPr>
        <w:pStyle w:val="286"/>
        <w:numPr>
          <w:ilvl w:val="0"/>
          <w:numId w:val="9"/>
        </w:numPr>
        <w:tabs>
          <w:tab w:val="left" w:pos="1980"/>
          <w:tab w:val="left" w:pos="2035"/>
          <w:tab w:val="left" w:pos="2977"/>
        </w:tabs>
        <w:spacing w:line="360" w:lineRule="auto"/>
        <w:rPr>
          <w:rFonts w:hint="eastAsia" w:ascii="宋体" w:hAnsi="宋体" w:cs="宋体"/>
          <w:vanish/>
          <w:color w:val="auto"/>
          <w:sz w:val="24"/>
          <w:szCs w:val="24"/>
          <w:highlight w:val="none"/>
        </w:rPr>
      </w:pPr>
    </w:p>
    <w:p w14:paraId="1A639C26">
      <w:pPr>
        <w:pStyle w:val="286"/>
        <w:numPr>
          <w:ilvl w:val="1"/>
          <w:numId w:val="9"/>
        </w:numPr>
        <w:tabs>
          <w:tab w:val="left" w:pos="1980"/>
          <w:tab w:val="left" w:pos="2035"/>
          <w:tab w:val="left" w:pos="2977"/>
        </w:tabs>
        <w:spacing w:line="360" w:lineRule="auto"/>
        <w:rPr>
          <w:rFonts w:hint="eastAsia" w:ascii="宋体" w:hAnsi="宋体" w:cs="宋体"/>
          <w:vanish/>
          <w:color w:val="auto"/>
          <w:sz w:val="24"/>
          <w:szCs w:val="24"/>
          <w:highlight w:val="none"/>
        </w:rPr>
      </w:pPr>
    </w:p>
    <w:p w14:paraId="18743E9F">
      <w:pPr>
        <w:pStyle w:val="286"/>
        <w:numPr>
          <w:ilvl w:val="1"/>
          <w:numId w:val="9"/>
        </w:numPr>
        <w:tabs>
          <w:tab w:val="left" w:pos="1980"/>
          <w:tab w:val="left" w:pos="2035"/>
          <w:tab w:val="left" w:pos="2977"/>
        </w:tabs>
        <w:spacing w:line="360" w:lineRule="auto"/>
        <w:rPr>
          <w:rFonts w:hint="eastAsia" w:ascii="宋体" w:hAnsi="宋体" w:cs="宋体"/>
          <w:vanish/>
          <w:color w:val="auto"/>
          <w:sz w:val="24"/>
          <w:szCs w:val="24"/>
          <w:highlight w:val="none"/>
        </w:rPr>
      </w:pPr>
    </w:p>
    <w:p w14:paraId="2719A671">
      <w:pPr>
        <w:pStyle w:val="286"/>
        <w:numPr>
          <w:ilvl w:val="2"/>
          <w:numId w:val="9"/>
        </w:numPr>
        <w:tabs>
          <w:tab w:val="left" w:pos="2035"/>
          <w:tab w:val="left" w:pos="2977"/>
        </w:tabs>
        <w:spacing w:line="360" w:lineRule="auto"/>
        <w:rPr>
          <w:rFonts w:hint="eastAsia" w:ascii="宋体" w:hAnsi="宋体" w:cs="宋体"/>
          <w:vanish/>
          <w:color w:val="auto"/>
          <w:sz w:val="24"/>
          <w:szCs w:val="24"/>
          <w:highlight w:val="none"/>
        </w:rPr>
      </w:pPr>
    </w:p>
    <w:p w14:paraId="45B1A8BD">
      <w:pPr>
        <w:numPr>
          <w:ilvl w:val="3"/>
          <w:numId w:val="9"/>
        </w:numPr>
        <w:tabs>
          <w:tab w:val="left" w:pos="1980"/>
          <w:tab w:val="left" w:pos="2035"/>
          <w:tab w:val="left" w:pos="2885"/>
          <w:tab w:val="left" w:pos="2977"/>
        </w:tabs>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E805E8F">
      <w:pPr>
        <w:numPr>
          <w:ilvl w:val="3"/>
          <w:numId w:val="9"/>
        </w:numPr>
        <w:tabs>
          <w:tab w:val="left" w:pos="1980"/>
          <w:tab w:val="left" w:pos="2035"/>
          <w:tab w:val="left" w:pos="2885"/>
          <w:tab w:val="left" w:pos="2977"/>
        </w:tabs>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投标人提供的货物、工程或者服务符合下列情形的，享受中小企业扶持政策：</w:t>
      </w:r>
    </w:p>
    <w:p w14:paraId="78BCF056">
      <w:pPr>
        <w:tabs>
          <w:tab w:val="left" w:pos="1980"/>
        </w:tabs>
        <w:spacing w:line="360" w:lineRule="auto"/>
        <w:ind w:left="2835"/>
        <w:rPr>
          <w:rFonts w:hint="eastAsia"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D68C7D5">
      <w:pPr>
        <w:tabs>
          <w:tab w:val="left" w:pos="1980"/>
        </w:tabs>
        <w:spacing w:line="360" w:lineRule="auto"/>
        <w:ind w:left="2835"/>
        <w:rPr>
          <w:rFonts w:hint="eastAsia"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1281BD35">
      <w:pPr>
        <w:tabs>
          <w:tab w:val="left" w:pos="1980"/>
        </w:tabs>
        <w:spacing w:line="360" w:lineRule="auto"/>
        <w:ind w:left="2835"/>
        <w:rPr>
          <w:rFonts w:hint="eastAsia"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832F635">
      <w:pPr>
        <w:numPr>
          <w:ilvl w:val="3"/>
          <w:numId w:val="9"/>
        </w:numPr>
        <w:tabs>
          <w:tab w:val="left" w:pos="1980"/>
          <w:tab w:val="left" w:pos="2035"/>
          <w:tab w:val="left" w:pos="2885"/>
          <w:tab w:val="left" w:pos="2977"/>
        </w:tabs>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在货物采购项目中，投标人提供的货物既有中小企业制造货物，也有大型企业制造货物的，不享受中小企业扶持政策。</w:t>
      </w:r>
    </w:p>
    <w:p w14:paraId="12BFBF99">
      <w:pPr>
        <w:numPr>
          <w:ilvl w:val="3"/>
          <w:numId w:val="9"/>
        </w:numPr>
        <w:tabs>
          <w:tab w:val="left" w:pos="1980"/>
          <w:tab w:val="left" w:pos="2035"/>
          <w:tab w:val="left" w:pos="2885"/>
          <w:tab w:val="left" w:pos="2977"/>
        </w:tabs>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48D57BB6">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89DDD81">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4285280E">
      <w:pPr>
        <w:pStyle w:val="286"/>
        <w:numPr>
          <w:ilvl w:val="2"/>
          <w:numId w:val="9"/>
        </w:numPr>
        <w:tabs>
          <w:tab w:val="left" w:pos="2035"/>
          <w:tab w:val="left" w:pos="2977"/>
        </w:tabs>
        <w:spacing w:line="360" w:lineRule="auto"/>
        <w:rPr>
          <w:rFonts w:hint="eastAsia" w:ascii="宋体" w:hAnsi="宋体" w:cs="宋体"/>
          <w:vanish/>
          <w:color w:val="auto"/>
          <w:sz w:val="24"/>
          <w:szCs w:val="24"/>
          <w:highlight w:val="none"/>
        </w:rPr>
      </w:pPr>
    </w:p>
    <w:p w14:paraId="775415DD">
      <w:pPr>
        <w:pStyle w:val="286"/>
        <w:numPr>
          <w:ilvl w:val="2"/>
          <w:numId w:val="9"/>
        </w:numPr>
        <w:tabs>
          <w:tab w:val="left" w:pos="2035"/>
          <w:tab w:val="left" w:pos="2977"/>
        </w:tabs>
        <w:spacing w:line="360" w:lineRule="auto"/>
        <w:rPr>
          <w:rFonts w:hint="eastAsia" w:ascii="宋体" w:hAnsi="宋体" w:cs="宋体"/>
          <w:vanish/>
          <w:color w:val="auto"/>
          <w:sz w:val="24"/>
          <w:szCs w:val="24"/>
          <w:highlight w:val="none"/>
        </w:rPr>
      </w:pPr>
    </w:p>
    <w:p w14:paraId="38BCF2FD">
      <w:pPr>
        <w:numPr>
          <w:ilvl w:val="3"/>
          <w:numId w:val="9"/>
        </w:numPr>
        <w:tabs>
          <w:tab w:val="left" w:pos="1980"/>
          <w:tab w:val="left" w:pos="2035"/>
          <w:tab w:val="left" w:pos="2885"/>
          <w:tab w:val="left" w:pos="2977"/>
        </w:tabs>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71CEB375">
      <w:pPr>
        <w:numPr>
          <w:ilvl w:val="3"/>
          <w:numId w:val="9"/>
        </w:numPr>
        <w:tabs>
          <w:tab w:val="left" w:pos="1980"/>
          <w:tab w:val="left" w:pos="2035"/>
          <w:tab w:val="left" w:pos="2885"/>
          <w:tab w:val="left" w:pos="2977"/>
        </w:tabs>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06775D35">
      <w:pPr>
        <w:numPr>
          <w:ilvl w:val="3"/>
          <w:numId w:val="9"/>
        </w:numPr>
        <w:tabs>
          <w:tab w:val="left" w:pos="1980"/>
          <w:tab w:val="left" w:pos="2035"/>
          <w:tab w:val="left" w:pos="2885"/>
          <w:tab w:val="left" w:pos="2977"/>
        </w:tabs>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16556896">
      <w:pPr>
        <w:numPr>
          <w:ilvl w:val="3"/>
          <w:numId w:val="9"/>
        </w:numPr>
        <w:tabs>
          <w:tab w:val="left" w:pos="1980"/>
          <w:tab w:val="left" w:pos="2035"/>
          <w:tab w:val="left" w:pos="2885"/>
          <w:tab w:val="left" w:pos="2977"/>
        </w:tabs>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16F9BE9A">
      <w:pPr>
        <w:numPr>
          <w:ilvl w:val="3"/>
          <w:numId w:val="9"/>
        </w:numPr>
        <w:tabs>
          <w:tab w:val="left" w:pos="1980"/>
          <w:tab w:val="left" w:pos="2035"/>
          <w:tab w:val="left" w:pos="2885"/>
          <w:tab w:val="left" w:pos="2977"/>
        </w:tabs>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B372F59">
      <w:pPr>
        <w:numPr>
          <w:ilvl w:val="3"/>
          <w:numId w:val="9"/>
        </w:numPr>
        <w:tabs>
          <w:tab w:val="left" w:pos="1980"/>
          <w:tab w:val="left" w:pos="2035"/>
          <w:tab w:val="left" w:pos="2885"/>
          <w:tab w:val="left" w:pos="2977"/>
        </w:tabs>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51F24DE">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20505D22">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4EABEC2F">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5995C24">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政府采购节能产品、环境标志产品</w:t>
      </w:r>
    </w:p>
    <w:p w14:paraId="500F75EB">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93C310D">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5A51479">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26B413C0">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w:t>
      </w:r>
    </w:p>
    <w:p w14:paraId="0D1AF076">
      <w:pPr>
        <w:numPr>
          <w:ilvl w:val="2"/>
          <w:numId w:val="8"/>
        </w:numPr>
        <w:tabs>
          <w:tab w:val="left" w:pos="20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p>
    <w:p w14:paraId="3EECCD73">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4ADD119">
      <w:pPr>
        <w:numPr>
          <w:ilvl w:val="2"/>
          <w:numId w:val="8"/>
        </w:numPr>
        <w:tabs>
          <w:tab w:val="left" w:pos="20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2FBE1FED">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正版软件（本项目不涉及）</w:t>
      </w:r>
    </w:p>
    <w:p w14:paraId="55A6D00D">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auto"/>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0F9B03D">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4A247A7">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3D5249C2">
      <w:pPr>
        <w:numPr>
          <w:ilvl w:val="2"/>
          <w:numId w:val="8"/>
        </w:numPr>
        <w:tabs>
          <w:tab w:val="left" w:pos="20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p>
    <w:p w14:paraId="6E712C04">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绿色采购政策</w:t>
      </w:r>
    </w:p>
    <w:p w14:paraId="0AE5E39F">
      <w:pPr>
        <w:numPr>
          <w:ilvl w:val="2"/>
          <w:numId w:val="8"/>
        </w:numPr>
        <w:tabs>
          <w:tab w:val="left" w:pos="20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绿色数据中心政策 </w:t>
      </w:r>
    </w:p>
    <w:p w14:paraId="1CB50BFD">
      <w:pPr>
        <w:tabs>
          <w:tab w:val="left" w:pos="2014"/>
        </w:tabs>
        <w:spacing w:line="360" w:lineRule="auto"/>
        <w:ind w:left="1080"/>
        <w:rPr>
          <w:rFonts w:hint="eastAsia"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C125751">
      <w:pPr>
        <w:numPr>
          <w:ilvl w:val="2"/>
          <w:numId w:val="8"/>
        </w:numPr>
        <w:tabs>
          <w:tab w:val="left" w:pos="20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推广应用绿色建材</w:t>
      </w:r>
    </w:p>
    <w:p w14:paraId="5B07C28E">
      <w:pPr>
        <w:tabs>
          <w:tab w:val="left" w:pos="2014"/>
        </w:tabs>
        <w:spacing w:line="360" w:lineRule="auto"/>
        <w:ind w:left="1080"/>
        <w:rPr>
          <w:rFonts w:hint="eastAsia"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535B3DF0">
      <w:pPr>
        <w:numPr>
          <w:ilvl w:val="2"/>
          <w:numId w:val="8"/>
        </w:numPr>
        <w:tabs>
          <w:tab w:val="left" w:pos="20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4236CD5E">
      <w:pPr>
        <w:numPr>
          <w:ilvl w:val="2"/>
          <w:numId w:val="8"/>
        </w:numPr>
        <w:tabs>
          <w:tab w:val="left" w:pos="2014"/>
        </w:tabs>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6364A2A6">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投标费用</w:t>
      </w:r>
    </w:p>
    <w:p w14:paraId="36284080">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46713DF5">
      <w:pPr>
        <w:spacing w:line="360" w:lineRule="auto"/>
        <w:jc w:val="center"/>
        <w:rPr>
          <w:rFonts w:hint="eastAsia" w:ascii="宋体" w:hAnsi="宋体"/>
          <w:b/>
          <w:bCs/>
          <w:color w:val="auto"/>
          <w:sz w:val="28"/>
          <w:szCs w:val="28"/>
          <w:highlight w:val="none"/>
        </w:rPr>
      </w:pPr>
      <w:bookmarkStart w:id="159" w:name="_1.8_计量单位"/>
      <w:bookmarkEnd w:id="159"/>
    </w:p>
    <w:p w14:paraId="63464240">
      <w:pPr>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二   招标文件</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5607D3AE">
      <w:pPr>
        <w:numPr>
          <w:ilvl w:val="0"/>
          <w:numId w:val="8"/>
        </w:numPr>
        <w:tabs>
          <w:tab w:val="left" w:pos="360"/>
        </w:tabs>
        <w:spacing w:line="360" w:lineRule="auto"/>
        <w:ind w:left="357" w:hanging="357"/>
        <w:rPr>
          <w:rFonts w:hint="eastAsia" w:ascii="宋体" w:hAnsi="宋体" w:cs="宋体"/>
          <w:color w:val="auto"/>
          <w:sz w:val="24"/>
          <w:highlight w:val="none"/>
        </w:rPr>
      </w:pPr>
      <w:bookmarkStart w:id="160" w:name="_Toc150774623"/>
      <w:bookmarkStart w:id="161" w:name="_Toc151193765"/>
      <w:bookmarkStart w:id="162" w:name="_Toc164351617"/>
      <w:bookmarkStart w:id="163" w:name="_Toc265228361"/>
      <w:bookmarkStart w:id="164" w:name="_Toc127161437"/>
      <w:bookmarkStart w:id="165" w:name="_Toc151193693"/>
      <w:bookmarkStart w:id="166" w:name="_Toc305158791"/>
      <w:bookmarkStart w:id="167" w:name="_Toc226309767"/>
      <w:bookmarkStart w:id="168" w:name="_Toc127151523"/>
      <w:bookmarkStart w:id="169" w:name="_Toc520356147"/>
      <w:bookmarkStart w:id="170" w:name="_Toc164229218"/>
      <w:bookmarkStart w:id="171" w:name="_Toc150480761"/>
      <w:bookmarkStart w:id="172" w:name="_Toc149720816"/>
      <w:bookmarkStart w:id="173" w:name="_Toc164608792"/>
      <w:bookmarkStart w:id="174" w:name="_Toc142311025"/>
      <w:bookmarkStart w:id="175" w:name="_Toc164608637"/>
      <w:bookmarkStart w:id="176" w:name="_Toc305158865"/>
      <w:bookmarkStart w:id="177" w:name="_Toc226965713"/>
      <w:bookmarkStart w:id="178" w:name="_Toc150774728"/>
      <w:bookmarkStart w:id="179" w:name="_Toc264969213"/>
      <w:bookmarkStart w:id="180" w:name="_Toc195842888"/>
      <w:bookmarkStart w:id="181" w:name="_Toc151190150"/>
      <w:bookmarkStart w:id="182" w:name="_Toc164229364"/>
      <w:bookmarkStart w:id="183" w:name="_Toc127151724"/>
      <w:bookmarkStart w:id="184" w:name="_Toc151193837"/>
      <w:bookmarkStart w:id="185" w:name="_Toc151193621"/>
      <w:bookmarkStart w:id="186" w:name="_Toc226337219"/>
      <w:bookmarkStart w:id="187" w:name="_Toc150509274"/>
      <w:bookmarkStart w:id="188" w:name="_Toc226965796"/>
      <w:bookmarkStart w:id="189" w:name="_Toc151193911"/>
      <w:r>
        <w:rPr>
          <w:rFonts w:hint="eastAsia" w:ascii="宋体" w:hAnsi="宋体" w:cs="宋体"/>
          <w:color w:val="auto"/>
          <w:sz w:val="24"/>
          <w:highlight w:val="none"/>
        </w:rPr>
        <w:t>招标文件构</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rFonts w:hint="eastAsia" w:ascii="宋体" w:hAnsi="宋体" w:cs="宋体"/>
          <w:color w:val="auto"/>
          <w:sz w:val="24"/>
          <w:highlight w:val="none"/>
        </w:rPr>
        <w:t>成</w:t>
      </w:r>
    </w:p>
    <w:p w14:paraId="0E4E6A2D">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招标文件包括以下部分：</w:t>
      </w:r>
    </w:p>
    <w:p w14:paraId="19E1A18F">
      <w:pPr>
        <w:numPr>
          <w:ilvl w:val="0"/>
          <w:numId w:val="10"/>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投标邀请</w:t>
      </w:r>
    </w:p>
    <w:p w14:paraId="68D00E71">
      <w:pPr>
        <w:numPr>
          <w:ilvl w:val="0"/>
          <w:numId w:val="10"/>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投标人须知</w:t>
      </w:r>
    </w:p>
    <w:p w14:paraId="106A0E25">
      <w:pPr>
        <w:numPr>
          <w:ilvl w:val="0"/>
          <w:numId w:val="10"/>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资格审查</w:t>
      </w:r>
    </w:p>
    <w:p w14:paraId="5A89EA4E">
      <w:pPr>
        <w:numPr>
          <w:ilvl w:val="0"/>
          <w:numId w:val="10"/>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评标程序、评标方法和评标标准</w:t>
      </w:r>
    </w:p>
    <w:p w14:paraId="75E39E24">
      <w:pPr>
        <w:numPr>
          <w:ilvl w:val="0"/>
          <w:numId w:val="10"/>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采购需求</w:t>
      </w:r>
    </w:p>
    <w:p w14:paraId="30582808">
      <w:pPr>
        <w:numPr>
          <w:ilvl w:val="0"/>
          <w:numId w:val="10"/>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拟签订的合同文本</w:t>
      </w:r>
    </w:p>
    <w:p w14:paraId="112FE664">
      <w:pPr>
        <w:numPr>
          <w:ilvl w:val="0"/>
          <w:numId w:val="10"/>
        </w:numPr>
        <w:tabs>
          <w:tab w:val="left" w:pos="1980"/>
          <w:tab w:val="left" w:pos="2520"/>
        </w:tabs>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投标文件格式</w:t>
      </w:r>
    </w:p>
    <w:p w14:paraId="26EC3339">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695E3D48">
      <w:pPr>
        <w:numPr>
          <w:ilvl w:val="0"/>
          <w:numId w:val="8"/>
        </w:numPr>
        <w:tabs>
          <w:tab w:val="left" w:pos="1080"/>
          <w:tab w:val="left" w:pos="2014"/>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对招标文件的澄清或修改</w:t>
      </w:r>
    </w:p>
    <w:p w14:paraId="7C5CE2C3">
      <w:pPr>
        <w:numPr>
          <w:ilvl w:val="1"/>
          <w:numId w:val="8"/>
        </w:numPr>
        <w:tabs>
          <w:tab w:val="left" w:pos="1080"/>
          <w:tab w:val="left" w:pos="1561"/>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489BA677">
      <w:pPr>
        <w:numPr>
          <w:ilvl w:val="1"/>
          <w:numId w:val="8"/>
        </w:numPr>
        <w:tabs>
          <w:tab w:val="left" w:pos="1080"/>
          <w:tab w:val="left" w:pos="1561"/>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3466F544">
      <w:pPr>
        <w:spacing w:line="360" w:lineRule="auto"/>
        <w:jc w:val="center"/>
        <w:rPr>
          <w:rFonts w:hint="eastAsia" w:ascii="宋体" w:hAnsi="宋体"/>
          <w:b/>
          <w:bCs/>
          <w:color w:val="auto"/>
          <w:sz w:val="28"/>
          <w:szCs w:val="28"/>
          <w:highlight w:val="none"/>
        </w:rPr>
      </w:pPr>
      <w:bookmarkStart w:id="190" w:name="_Toc516367020"/>
      <w:bookmarkStart w:id="191" w:name="_Toc150480764"/>
      <w:bookmarkStart w:id="192" w:name="_Toc305158868"/>
      <w:bookmarkStart w:id="193" w:name="_Toc226337222"/>
      <w:bookmarkStart w:id="194" w:name="_Toc264969216"/>
      <w:bookmarkStart w:id="195" w:name="_Toc151193696"/>
      <w:bookmarkStart w:id="196" w:name="_Toc142311028"/>
      <w:bookmarkStart w:id="197" w:name="_Toc127151526"/>
      <w:bookmarkStart w:id="198" w:name="_Toc151193840"/>
      <w:bookmarkStart w:id="199" w:name="_Toc150774626"/>
      <w:bookmarkStart w:id="200" w:name="_Toc305158794"/>
      <w:bookmarkStart w:id="201" w:name="_Toc195842891"/>
      <w:bookmarkStart w:id="202" w:name="_Toc226965716"/>
      <w:bookmarkStart w:id="203" w:name="_Toc150509277"/>
      <w:bookmarkStart w:id="204" w:name="_Toc226309770"/>
      <w:bookmarkStart w:id="205" w:name="_Toc520356150"/>
      <w:bookmarkStart w:id="206" w:name="_Toc150774731"/>
      <w:bookmarkStart w:id="207" w:name="_Toc151193768"/>
      <w:bookmarkStart w:id="208" w:name="_Toc151193624"/>
      <w:bookmarkStart w:id="209" w:name="_Toc265228364"/>
      <w:bookmarkStart w:id="210" w:name="_Toc151193914"/>
      <w:bookmarkStart w:id="211" w:name="_Toc151190153"/>
      <w:bookmarkStart w:id="212" w:name="_Toc226965799"/>
    </w:p>
    <w:p w14:paraId="3180448B">
      <w:pPr>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三   投标文件</w:t>
      </w:r>
      <w:bookmarkEnd w:id="190"/>
      <w:r>
        <w:rPr>
          <w:rFonts w:hint="eastAsia" w:ascii="宋体" w:hAnsi="宋体"/>
          <w:b/>
          <w:bCs/>
          <w:color w:val="auto"/>
          <w:sz w:val="28"/>
          <w:szCs w:val="28"/>
          <w:highlight w:val="none"/>
        </w:rPr>
        <w:t>的编制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0376DF35">
      <w:pPr>
        <w:numPr>
          <w:ilvl w:val="0"/>
          <w:numId w:val="8"/>
        </w:numPr>
        <w:tabs>
          <w:tab w:val="left" w:pos="360"/>
        </w:tabs>
        <w:spacing w:line="360" w:lineRule="auto"/>
        <w:ind w:left="357" w:hanging="357"/>
        <w:rPr>
          <w:rFonts w:hint="eastAsia" w:ascii="宋体" w:hAnsi="宋体" w:cs="宋体"/>
          <w:color w:val="auto"/>
          <w:sz w:val="24"/>
          <w:highlight w:val="none"/>
        </w:rPr>
      </w:pPr>
      <w:bookmarkStart w:id="213" w:name="_Toc164608796"/>
      <w:bookmarkStart w:id="214" w:name="_Toc151193841"/>
      <w:bookmarkStart w:id="215" w:name="_Toc127151527"/>
      <w:bookmarkStart w:id="216" w:name="_Toc150509278"/>
      <w:bookmarkStart w:id="217" w:name="_Toc164351621"/>
      <w:bookmarkStart w:id="218" w:name="_Toc516367021"/>
      <w:bookmarkStart w:id="219" w:name="_Toc305158795"/>
      <w:bookmarkStart w:id="220" w:name="_Toc150774732"/>
      <w:bookmarkStart w:id="221" w:name="_Toc264969217"/>
      <w:bookmarkStart w:id="222" w:name="_Toc226965717"/>
      <w:bookmarkStart w:id="223" w:name="_Toc151193625"/>
      <w:bookmarkStart w:id="224" w:name="_Toc305158869"/>
      <w:bookmarkStart w:id="225" w:name="_Toc127151728"/>
      <w:bookmarkStart w:id="226" w:name="_Toc150480765"/>
      <w:bookmarkStart w:id="227" w:name="_Toc151190154"/>
      <w:bookmarkStart w:id="228" w:name="_Toc265228365"/>
      <w:bookmarkStart w:id="229" w:name="_Toc150774627"/>
      <w:bookmarkStart w:id="230" w:name="_Toc226337223"/>
      <w:bookmarkStart w:id="231" w:name="_Toc149720820"/>
      <w:bookmarkStart w:id="232" w:name="_Toc151193697"/>
      <w:bookmarkStart w:id="233" w:name="_Toc142311029"/>
      <w:bookmarkStart w:id="234" w:name="_Toc164608641"/>
      <w:bookmarkStart w:id="235" w:name="_Toc151193769"/>
      <w:bookmarkStart w:id="236" w:name="_Toc195842892"/>
      <w:bookmarkStart w:id="237" w:name="_Toc164229368"/>
      <w:bookmarkStart w:id="238" w:name="_Toc151193915"/>
      <w:bookmarkStart w:id="239" w:name="_Toc226965800"/>
      <w:bookmarkStart w:id="240" w:name="_Toc520356151"/>
      <w:bookmarkStart w:id="241" w:name="_Toc226309771"/>
      <w:bookmarkStart w:id="242" w:name="_Toc164229222"/>
      <w:bookmarkStart w:id="243" w:name="_Toc127161441"/>
      <w:r>
        <w:rPr>
          <w:rFonts w:hint="eastAsia" w:ascii="宋体" w:hAnsi="宋体" w:cs="宋体"/>
          <w:color w:val="auto"/>
          <w:sz w:val="24"/>
          <w:highlight w:val="none"/>
        </w:rPr>
        <w:t>投标范围、投标文件中计量单位的使用</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Pr>
          <w:rFonts w:hint="eastAsia" w:ascii="宋体" w:hAnsi="宋体" w:cs="宋体"/>
          <w:color w:val="auto"/>
          <w:sz w:val="24"/>
          <w:highlight w:val="none"/>
        </w:rPr>
        <w:t>及投标语言</w:t>
      </w:r>
    </w:p>
    <w:p w14:paraId="72191F28">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4D3E06B">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3FCEF2FB">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E806821">
      <w:pPr>
        <w:numPr>
          <w:ilvl w:val="0"/>
          <w:numId w:val="8"/>
        </w:numPr>
        <w:tabs>
          <w:tab w:val="left" w:pos="360"/>
        </w:tabs>
        <w:spacing w:line="360" w:lineRule="auto"/>
        <w:ind w:left="357" w:hanging="357"/>
        <w:rPr>
          <w:rFonts w:hint="eastAsia" w:ascii="宋体" w:hAnsi="宋体" w:cs="宋体"/>
          <w:color w:val="auto"/>
          <w:sz w:val="24"/>
          <w:highlight w:val="none"/>
        </w:rPr>
      </w:pPr>
      <w:bookmarkStart w:id="244" w:name="_Ref467306195"/>
      <w:bookmarkStart w:id="245" w:name="_Ref467306676"/>
      <w:bookmarkStart w:id="246" w:name="_Toc516367022"/>
      <w:bookmarkStart w:id="247" w:name="_Toc164608797"/>
      <w:bookmarkStart w:id="248" w:name="_Toc151193842"/>
      <w:bookmarkStart w:id="249" w:name="_Toc127151729"/>
      <w:bookmarkStart w:id="250" w:name="_Toc264969218"/>
      <w:bookmarkStart w:id="251" w:name="_Toc127151528"/>
      <w:bookmarkStart w:id="252" w:name="_Toc520356152"/>
      <w:bookmarkStart w:id="253" w:name="_Toc164608642"/>
      <w:bookmarkStart w:id="254" w:name="_Toc127161442"/>
      <w:bookmarkStart w:id="255" w:name="_Toc142311030"/>
      <w:bookmarkStart w:id="256" w:name="_Toc150774628"/>
      <w:bookmarkStart w:id="257" w:name="_Toc164351622"/>
      <w:bookmarkStart w:id="258" w:name="_Toc151190155"/>
      <w:bookmarkStart w:id="259" w:name="_Toc151193916"/>
      <w:bookmarkStart w:id="260" w:name="_Toc164229223"/>
      <w:bookmarkStart w:id="261" w:name="_Toc150509279"/>
      <w:bookmarkStart w:id="262" w:name="_Toc226965801"/>
      <w:bookmarkStart w:id="263" w:name="_Toc226965718"/>
      <w:bookmarkStart w:id="264" w:name="_Toc305158870"/>
      <w:bookmarkStart w:id="265" w:name="_Toc151193626"/>
      <w:bookmarkStart w:id="266" w:name="_Toc150480766"/>
      <w:bookmarkStart w:id="267" w:name="_Toc151193770"/>
      <w:bookmarkStart w:id="268" w:name="_Toc164229369"/>
      <w:bookmarkStart w:id="269" w:name="_Toc195842893"/>
      <w:bookmarkStart w:id="270" w:name="_Toc305158796"/>
      <w:bookmarkStart w:id="271" w:name="_Toc226337224"/>
      <w:bookmarkStart w:id="272" w:name="_Toc150774733"/>
      <w:bookmarkStart w:id="273" w:name="_Toc226309772"/>
      <w:bookmarkStart w:id="274" w:name="_Toc265228366"/>
      <w:bookmarkStart w:id="275" w:name="_Toc149720821"/>
      <w:bookmarkStart w:id="276" w:name="_Toc151193698"/>
      <w:r>
        <w:rPr>
          <w:rFonts w:hint="eastAsia" w:ascii="宋体" w:hAnsi="宋体" w:cs="宋体"/>
          <w:color w:val="auto"/>
          <w:sz w:val="24"/>
          <w:highlight w:val="none"/>
        </w:rPr>
        <w:t>投标文件</w:t>
      </w:r>
      <w:bookmarkEnd w:id="244"/>
      <w:bookmarkEnd w:id="245"/>
      <w:bookmarkEnd w:id="246"/>
      <w:r>
        <w:rPr>
          <w:rFonts w:hint="eastAsia" w:ascii="宋体" w:hAnsi="宋体" w:cs="宋体"/>
          <w:color w:val="auto"/>
          <w:sz w:val="24"/>
          <w:highlight w:val="none"/>
        </w:rPr>
        <w:t>构成</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215F1C42">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bookmarkStart w:id="277"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1D06FD5F">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。未标记“实质性格式”的文件和招标文件未提供格式的内容，可由投标人自行编写。</w:t>
      </w:r>
    </w:p>
    <w:p w14:paraId="30EB10AD">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48D10C25">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E63F076">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投标人认为应附的其他材料。</w:t>
      </w:r>
      <w:bookmarkEnd w:id="277"/>
    </w:p>
    <w:p w14:paraId="71AF3AC6">
      <w:pPr>
        <w:numPr>
          <w:ilvl w:val="0"/>
          <w:numId w:val="8"/>
        </w:numPr>
        <w:tabs>
          <w:tab w:val="left" w:pos="360"/>
        </w:tabs>
        <w:spacing w:line="360" w:lineRule="auto"/>
        <w:ind w:left="357" w:hanging="357"/>
        <w:rPr>
          <w:rFonts w:hint="eastAsia" w:ascii="宋体" w:hAnsi="宋体" w:cs="宋体"/>
          <w:color w:val="auto"/>
          <w:sz w:val="24"/>
          <w:highlight w:val="none"/>
        </w:rPr>
      </w:pPr>
      <w:bookmarkStart w:id="278" w:name="_Toc164608644"/>
      <w:bookmarkStart w:id="279" w:name="_Toc127161444"/>
      <w:bookmarkStart w:id="280" w:name="_Toc127151731"/>
      <w:bookmarkStart w:id="281" w:name="_Toc127151530"/>
      <w:bookmarkStart w:id="282" w:name="_Toc151193844"/>
      <w:bookmarkStart w:id="283" w:name="_Toc151193628"/>
      <w:bookmarkStart w:id="284" w:name="_Toc150480768"/>
      <w:bookmarkStart w:id="285" w:name="_Toc164608799"/>
      <w:bookmarkStart w:id="286" w:name="_Toc164229225"/>
      <w:bookmarkStart w:id="287" w:name="_Toc151193918"/>
      <w:bookmarkStart w:id="288" w:name="_Toc151193772"/>
      <w:bookmarkStart w:id="289" w:name="_Toc195842895"/>
      <w:bookmarkStart w:id="290" w:name="_Toc164351624"/>
      <w:bookmarkStart w:id="291" w:name="_Toc151190157"/>
      <w:bookmarkStart w:id="292" w:name="_Toc150509281"/>
      <w:bookmarkStart w:id="293" w:name="_Toc142311032"/>
      <w:bookmarkStart w:id="294" w:name="_Toc150774735"/>
      <w:bookmarkStart w:id="295" w:name="_Toc520356155"/>
      <w:bookmarkStart w:id="296" w:name="_Toc164229371"/>
      <w:bookmarkStart w:id="297" w:name="_Toc151193700"/>
      <w:bookmarkStart w:id="298" w:name="_Toc150774630"/>
      <w:bookmarkStart w:id="299" w:name="_Toc149720823"/>
      <w:r>
        <w:rPr>
          <w:rFonts w:hint="eastAsia" w:ascii="宋体" w:hAnsi="宋体" w:cs="宋体"/>
          <w:color w:val="auto"/>
          <w:sz w:val="24"/>
          <w:highlight w:val="none"/>
        </w:rPr>
        <w:t>投标报价</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32770C0E">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所有投标均以人民币报价。</w:t>
      </w:r>
    </w:p>
    <w:p w14:paraId="3F8A0F38">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4951E169">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投标货物及标准附件、备品备件、耗材和运至最终目的地的运输费和保险费，检验、安装、调试、测试、技术服务、培训、质量保证、售后服务、税费等按照招标文件要求完成本项目的全部相关费用；</w:t>
      </w:r>
    </w:p>
    <w:p w14:paraId="076676E0">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按照招标文件要求完成本项目的全部相关费用。 </w:t>
      </w:r>
    </w:p>
    <w:p w14:paraId="63E0BBC7">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采购人不得向投标人索要或者接受其给予的赠品、回扣或者与采购无关的其他商品、服务。</w:t>
      </w:r>
    </w:p>
    <w:p w14:paraId="1849F336">
      <w:pPr>
        <w:numPr>
          <w:ilvl w:val="1"/>
          <w:numId w:val="8"/>
        </w:numPr>
        <w:tabs>
          <w:tab w:val="left" w:pos="1080"/>
          <w:tab w:val="left" w:pos="2014"/>
        </w:tabs>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1E470945">
      <w:pPr>
        <w:numPr>
          <w:ilvl w:val="0"/>
          <w:numId w:val="8"/>
        </w:numPr>
        <w:tabs>
          <w:tab w:val="left" w:pos="360"/>
        </w:tabs>
        <w:spacing w:line="360" w:lineRule="auto"/>
        <w:ind w:left="357" w:hanging="357"/>
        <w:rPr>
          <w:rFonts w:hint="eastAsia" w:ascii="宋体" w:hAnsi="宋体" w:cs="宋体"/>
          <w:color w:val="auto"/>
          <w:sz w:val="24"/>
          <w:highlight w:val="none"/>
        </w:rPr>
      </w:pPr>
      <w:bookmarkStart w:id="300" w:name="_Toc265228369"/>
      <w:bookmarkStart w:id="301" w:name="_Toc305158799"/>
      <w:bookmarkStart w:id="302" w:name="_Toc305158873"/>
      <w:bookmarkStart w:id="303" w:name="_Toc151193701"/>
      <w:bookmarkStart w:id="304" w:name="_Ref467306513"/>
      <w:bookmarkStart w:id="305" w:name="_Toc142311033"/>
      <w:bookmarkStart w:id="306" w:name="_Toc164608645"/>
      <w:bookmarkStart w:id="307" w:name="_Toc164351625"/>
      <w:bookmarkStart w:id="308" w:name="_Toc151193919"/>
      <w:bookmarkStart w:id="309" w:name="_Toc150509282"/>
      <w:bookmarkStart w:id="310" w:name="_Toc151193773"/>
      <w:bookmarkStart w:id="311" w:name="_Toc520356156"/>
      <w:bookmarkStart w:id="312" w:name="_Toc164608800"/>
      <w:bookmarkStart w:id="313" w:name="_Toc264969221"/>
      <w:bookmarkStart w:id="314" w:name="_Toc164229372"/>
      <w:bookmarkStart w:id="315" w:name="_Toc226309775"/>
      <w:bookmarkStart w:id="316" w:name="_Toc226337227"/>
      <w:bookmarkStart w:id="317" w:name="_Toc149720824"/>
      <w:bookmarkStart w:id="318" w:name="_Toc226965804"/>
      <w:bookmarkStart w:id="319" w:name="_Toc151193845"/>
      <w:bookmarkStart w:id="320" w:name="_Toc150774736"/>
      <w:bookmarkStart w:id="321" w:name="_Toc164229226"/>
      <w:bookmarkStart w:id="322" w:name="_Toc226965721"/>
      <w:bookmarkStart w:id="323" w:name="_Toc151190158"/>
      <w:bookmarkStart w:id="324" w:name="_Toc127151732"/>
      <w:bookmarkStart w:id="325" w:name="_Toc127151531"/>
      <w:bookmarkStart w:id="326" w:name="_Toc151193629"/>
      <w:bookmarkStart w:id="327" w:name="_Toc150480769"/>
      <w:bookmarkStart w:id="328" w:name="_Toc127161445"/>
      <w:bookmarkStart w:id="329" w:name="_Toc195842896"/>
      <w:bookmarkStart w:id="330" w:name="_Toc150774631"/>
      <w:r>
        <w:rPr>
          <w:rFonts w:hint="eastAsia" w:ascii="宋体" w:hAnsi="宋体" w:cs="宋体"/>
          <w:color w:val="auto"/>
          <w:sz w:val="24"/>
          <w:highlight w:val="none"/>
        </w:rPr>
        <w:t>投标保证金</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5BD49340">
      <w:pPr>
        <w:tabs>
          <w:tab w:val="left" w:pos="360"/>
        </w:tabs>
        <w:spacing w:line="360" w:lineRule="auto"/>
        <w:ind w:left="357"/>
        <w:rPr>
          <w:rFonts w:hint="eastAsia"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28141327">
      <w:pPr>
        <w:numPr>
          <w:ilvl w:val="0"/>
          <w:numId w:val="8"/>
        </w:numPr>
        <w:tabs>
          <w:tab w:val="left" w:pos="360"/>
        </w:tabs>
        <w:spacing w:line="360" w:lineRule="auto"/>
        <w:ind w:left="357" w:hanging="357"/>
        <w:rPr>
          <w:rFonts w:hint="eastAsia" w:ascii="宋体" w:hAnsi="宋体" w:cs="宋体"/>
          <w:color w:val="auto"/>
          <w:sz w:val="24"/>
          <w:highlight w:val="none"/>
        </w:rPr>
      </w:pPr>
      <w:bookmarkStart w:id="331" w:name="_Toc150774632"/>
      <w:bookmarkStart w:id="332" w:name="_Toc151193702"/>
      <w:bookmarkStart w:id="333" w:name="_Toc150509283"/>
      <w:bookmarkStart w:id="334" w:name="_Toc149720825"/>
      <w:bookmarkStart w:id="335" w:name="_Toc226337228"/>
      <w:bookmarkStart w:id="336" w:name="_Toc226965722"/>
      <w:bookmarkStart w:id="337" w:name="_Toc127151532"/>
      <w:bookmarkStart w:id="338" w:name="_Toc226965805"/>
      <w:bookmarkStart w:id="339" w:name="_Toc164608801"/>
      <w:bookmarkStart w:id="340" w:name="_Toc127151733"/>
      <w:bookmarkStart w:id="341" w:name="_Toc127161446"/>
      <w:bookmarkStart w:id="342" w:name="_Toc151193630"/>
      <w:bookmarkStart w:id="343" w:name="_Toc164351626"/>
      <w:bookmarkStart w:id="344" w:name="_Toc151193920"/>
      <w:bookmarkStart w:id="345" w:name="_Toc164229373"/>
      <w:bookmarkStart w:id="346" w:name="_Toc226309776"/>
      <w:bookmarkStart w:id="347" w:name="_Toc151190159"/>
      <w:bookmarkStart w:id="348" w:name="_Toc150480770"/>
      <w:bookmarkStart w:id="349" w:name="_Toc150774737"/>
      <w:bookmarkStart w:id="350" w:name="_Toc265228370"/>
      <w:bookmarkStart w:id="351" w:name="_Toc151193846"/>
      <w:bookmarkStart w:id="352" w:name="_Toc151193774"/>
      <w:bookmarkStart w:id="353" w:name="_Toc195842897"/>
      <w:bookmarkStart w:id="354" w:name="_Toc142311034"/>
      <w:bookmarkStart w:id="355" w:name="_Toc305158800"/>
      <w:bookmarkStart w:id="356" w:name="_Toc305158874"/>
      <w:bookmarkStart w:id="357" w:name="_Toc164608646"/>
      <w:bookmarkStart w:id="358" w:name="_Toc264969222"/>
      <w:bookmarkStart w:id="359" w:name="_Toc520356157"/>
      <w:bookmarkStart w:id="360" w:name="_Toc164229227"/>
      <w:r>
        <w:rPr>
          <w:rFonts w:hint="eastAsia" w:ascii="宋体" w:hAnsi="宋体" w:cs="宋体"/>
          <w:color w:val="auto"/>
          <w:sz w:val="24"/>
          <w:highlight w:val="none"/>
        </w:rPr>
        <w:t>投标有效期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04527F65">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41EA5F52">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投标文件的签署、加盖公章</w:t>
      </w:r>
    </w:p>
    <w:p w14:paraId="062FD4D4">
      <w:pPr>
        <w:numPr>
          <w:ilvl w:val="1"/>
          <w:numId w:val="8"/>
        </w:numPr>
        <w:tabs>
          <w:tab w:val="left" w:pos="1080"/>
          <w:tab w:val="left" w:pos="2014"/>
        </w:tabs>
        <w:spacing w:line="360" w:lineRule="auto"/>
        <w:ind w:left="1077" w:hanging="720"/>
        <w:rPr>
          <w:color w:val="auto"/>
          <w:sz w:val="24"/>
          <w:highlight w:val="none"/>
        </w:rPr>
      </w:pPr>
      <w:bookmarkStart w:id="361" w:name="_Toc226965724"/>
      <w:bookmarkStart w:id="362" w:name="_Toc265228372"/>
      <w:bookmarkStart w:id="363" w:name="_Toc226309778"/>
      <w:bookmarkStart w:id="364" w:name="_Toc226965807"/>
      <w:bookmarkStart w:id="365" w:name="_Toc520356159"/>
      <w:bookmarkStart w:id="366" w:name="_Toc150774739"/>
      <w:bookmarkStart w:id="367" w:name="_Toc151193704"/>
      <w:bookmarkStart w:id="368" w:name="_Toc150774634"/>
      <w:bookmarkStart w:id="369" w:name="_Toc151193776"/>
      <w:bookmarkStart w:id="370" w:name="_Toc305158802"/>
      <w:bookmarkStart w:id="371" w:name="_Toc151193632"/>
      <w:bookmarkStart w:id="372" w:name="_Toc151190161"/>
      <w:bookmarkStart w:id="373" w:name="_Toc226337230"/>
      <w:bookmarkStart w:id="374" w:name="_Toc151193848"/>
      <w:bookmarkStart w:id="375" w:name="_Toc305158876"/>
      <w:bookmarkStart w:id="376" w:name="_Toc150480772"/>
      <w:bookmarkStart w:id="377" w:name="_Toc264969224"/>
      <w:bookmarkStart w:id="378" w:name="_Toc127151534"/>
      <w:bookmarkStart w:id="379" w:name="_Toc150509285"/>
      <w:bookmarkStart w:id="380" w:name="_Toc142311036"/>
      <w:bookmarkStart w:id="381" w:name="_Toc195842899"/>
      <w:bookmarkStart w:id="382" w:name="_Toc151193922"/>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77AE9B9F">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p w14:paraId="1C80BAA8">
      <w:pPr>
        <w:spacing w:line="360" w:lineRule="auto"/>
        <w:jc w:val="center"/>
        <w:rPr>
          <w:rFonts w:hint="eastAsia" w:ascii="宋体" w:hAnsi="宋体"/>
          <w:b/>
          <w:bCs/>
          <w:color w:val="auto"/>
          <w:sz w:val="28"/>
          <w:szCs w:val="28"/>
          <w:highlight w:val="none"/>
        </w:rPr>
      </w:pPr>
    </w:p>
    <w:p w14:paraId="7540FC6E">
      <w:pPr>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四   投标文件的提交</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33D51210">
      <w:pPr>
        <w:numPr>
          <w:ilvl w:val="0"/>
          <w:numId w:val="8"/>
        </w:numPr>
        <w:tabs>
          <w:tab w:val="left" w:pos="360"/>
        </w:tabs>
        <w:spacing w:line="360" w:lineRule="auto"/>
        <w:ind w:left="357" w:hanging="357"/>
        <w:rPr>
          <w:rFonts w:hint="eastAsia" w:ascii="宋体" w:hAnsi="宋体" w:cs="宋体"/>
          <w:color w:val="auto"/>
          <w:sz w:val="24"/>
          <w:highlight w:val="none"/>
        </w:rPr>
      </w:pPr>
      <w:bookmarkStart w:id="383" w:name="_Toc305158877"/>
      <w:bookmarkStart w:id="384" w:name="_Toc195842900"/>
      <w:bookmarkStart w:id="385" w:name="_Toc151193705"/>
      <w:bookmarkStart w:id="386" w:name="_Toc226309779"/>
      <w:bookmarkStart w:id="387" w:name="_Toc164608649"/>
      <w:bookmarkStart w:id="388" w:name="_Toc150774740"/>
      <w:bookmarkStart w:id="389" w:name="_Toc264969225"/>
      <w:bookmarkStart w:id="390" w:name="_Toc127161449"/>
      <w:bookmarkStart w:id="391" w:name="_Toc127151736"/>
      <w:bookmarkStart w:id="392" w:name="_Toc150480773"/>
      <w:bookmarkStart w:id="393" w:name="_Toc164608804"/>
      <w:bookmarkStart w:id="394" w:name="_Toc164229230"/>
      <w:bookmarkStart w:id="395" w:name="_Toc149720828"/>
      <w:bookmarkStart w:id="396" w:name="_Toc151190162"/>
      <w:bookmarkStart w:id="397" w:name="_Toc305158803"/>
      <w:bookmarkStart w:id="398" w:name="_Toc164351629"/>
      <w:bookmarkStart w:id="399" w:name="_Toc150774635"/>
      <w:bookmarkStart w:id="400" w:name="_Toc164229376"/>
      <w:bookmarkStart w:id="401" w:name="_Toc151193923"/>
      <w:bookmarkStart w:id="402" w:name="_Toc151193849"/>
      <w:bookmarkStart w:id="403" w:name="_Toc520356160"/>
      <w:bookmarkStart w:id="404" w:name="_Toc226965725"/>
      <w:bookmarkStart w:id="405" w:name="_Toc127151535"/>
      <w:bookmarkStart w:id="406" w:name="_Toc265228373"/>
      <w:bookmarkStart w:id="407" w:name="_Toc226337231"/>
      <w:bookmarkStart w:id="408" w:name="_Toc150509286"/>
      <w:bookmarkStart w:id="409" w:name="_Toc226965808"/>
      <w:bookmarkStart w:id="410" w:name="_Toc142311037"/>
      <w:bookmarkStart w:id="411" w:name="_Toc151193777"/>
      <w:bookmarkStart w:id="412" w:name="_Toc151193633"/>
      <w:r>
        <w:rPr>
          <w:rFonts w:hint="eastAsia" w:ascii="宋体" w:hAnsi="宋体" w:cs="宋体"/>
          <w:color w:val="auto"/>
          <w:sz w:val="24"/>
          <w:highlight w:val="none"/>
        </w:rPr>
        <w:t>投标文件的</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Pr>
          <w:rFonts w:hint="eastAsia" w:ascii="宋体" w:hAnsi="宋体" w:cs="宋体"/>
          <w:color w:val="auto"/>
          <w:sz w:val="24"/>
          <w:highlight w:val="none"/>
        </w:rPr>
        <w:t>提交</w:t>
      </w:r>
    </w:p>
    <w:p w14:paraId="20F0DCE2">
      <w:pPr>
        <w:numPr>
          <w:ilvl w:val="1"/>
          <w:numId w:val="8"/>
        </w:numPr>
        <w:tabs>
          <w:tab w:val="left" w:pos="1080"/>
          <w:tab w:val="left" w:pos="2014"/>
        </w:tabs>
        <w:spacing w:line="360" w:lineRule="auto"/>
        <w:ind w:left="1077" w:hanging="720"/>
        <w:rPr>
          <w:color w:val="auto"/>
          <w:sz w:val="24"/>
          <w:highlight w:val="none"/>
        </w:rPr>
      </w:pPr>
      <w:bookmarkStart w:id="413" w:name="_Toc151193850"/>
      <w:bookmarkStart w:id="414" w:name="_Toc142311038"/>
      <w:bookmarkStart w:id="415" w:name="_Toc164608805"/>
      <w:bookmarkStart w:id="416" w:name="_Toc164351630"/>
      <w:bookmarkStart w:id="417" w:name="_Toc226309780"/>
      <w:bookmarkStart w:id="418" w:name="_Toc164229377"/>
      <w:bookmarkStart w:id="419" w:name="_Toc127151536"/>
      <w:bookmarkStart w:id="420" w:name="_Toc151190163"/>
      <w:bookmarkStart w:id="421" w:name="_Toc149720829"/>
      <w:bookmarkStart w:id="422" w:name="_Toc164229231"/>
      <w:bookmarkStart w:id="423" w:name="_Toc151193778"/>
      <w:bookmarkStart w:id="424" w:name="_Toc150509287"/>
      <w:bookmarkStart w:id="425" w:name="_Toc150774636"/>
      <w:bookmarkStart w:id="426" w:name="_Toc265228374"/>
      <w:bookmarkStart w:id="427" w:name="_Toc305158804"/>
      <w:bookmarkStart w:id="428" w:name="_Toc127161450"/>
      <w:bookmarkStart w:id="429" w:name="_Toc151193634"/>
      <w:bookmarkStart w:id="430" w:name="_Toc151193706"/>
      <w:bookmarkStart w:id="431" w:name="_Toc151193924"/>
      <w:bookmarkStart w:id="432" w:name="_Toc520356161"/>
      <w:bookmarkStart w:id="433" w:name="_Toc226337232"/>
      <w:bookmarkStart w:id="434" w:name="_Toc264969226"/>
      <w:bookmarkStart w:id="435" w:name="_Toc150774741"/>
      <w:bookmarkStart w:id="436" w:name="_Toc127151737"/>
      <w:bookmarkStart w:id="437" w:name="_Toc195842901"/>
      <w:bookmarkStart w:id="438" w:name="_Toc164608650"/>
      <w:bookmarkStart w:id="439" w:name="_Toc305158878"/>
      <w:bookmarkStart w:id="440" w:name="_Toc150480774"/>
      <w:bookmarkStart w:id="441" w:name="_Toc226965809"/>
      <w:bookmarkStart w:id="442" w:name="_Toc226965726"/>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rFonts w:hint="eastAsia" w:ascii="宋体" w:hAnsi="宋体" w:cs="宋体"/>
          <w:color w:val="auto"/>
          <w:sz w:val="24"/>
          <w:highlight w:val="none"/>
        </w:rPr>
        <w:t>供应商</w:t>
      </w:r>
      <w:r>
        <w:rPr>
          <w:color w:val="auto"/>
          <w:sz w:val="24"/>
          <w:highlight w:val="none"/>
        </w:rPr>
        <w:t>操作手册要求编制、生成并提交电子投标文件。</w:t>
      </w:r>
    </w:p>
    <w:p w14:paraId="106235A0">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1D2D4F7E">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投标截止</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hint="eastAsia" w:ascii="宋体" w:hAnsi="宋体" w:cs="宋体"/>
          <w:color w:val="auto"/>
          <w:sz w:val="24"/>
          <w:highlight w:val="none"/>
        </w:rPr>
        <w:t>时间</w:t>
      </w:r>
    </w:p>
    <w:p w14:paraId="5B5F7C38">
      <w:pPr>
        <w:numPr>
          <w:ilvl w:val="1"/>
          <w:numId w:val="8"/>
        </w:numPr>
        <w:tabs>
          <w:tab w:val="left" w:pos="1080"/>
          <w:tab w:val="left" w:pos="2014"/>
        </w:tabs>
        <w:spacing w:line="360" w:lineRule="auto"/>
        <w:ind w:left="1077" w:hanging="720"/>
        <w:rPr>
          <w:color w:val="auto"/>
          <w:sz w:val="24"/>
          <w:highlight w:val="none"/>
        </w:rPr>
      </w:pPr>
      <w:bookmarkStart w:id="443" w:name="_Toc305158879"/>
      <w:bookmarkStart w:id="444" w:name="_Toc127161451"/>
      <w:bookmarkStart w:id="445" w:name="_Toc226309781"/>
      <w:bookmarkStart w:id="446" w:name="_Toc195842902"/>
      <w:bookmarkStart w:id="447" w:name="_Toc151193779"/>
      <w:bookmarkStart w:id="448" w:name="_Toc151193851"/>
      <w:bookmarkStart w:id="449" w:name="_Toc127151537"/>
      <w:bookmarkStart w:id="450" w:name="_Toc127151738"/>
      <w:bookmarkStart w:id="451" w:name="_Toc164229232"/>
      <w:bookmarkStart w:id="452" w:name="_Toc151193707"/>
      <w:bookmarkStart w:id="453" w:name="_Toc150480775"/>
      <w:bookmarkStart w:id="454" w:name="_Toc226965810"/>
      <w:bookmarkStart w:id="455" w:name="_Toc164608651"/>
      <w:bookmarkStart w:id="456" w:name="_Toc305158805"/>
      <w:bookmarkStart w:id="457" w:name="_Toc520356162"/>
      <w:bookmarkStart w:id="458" w:name="_Toc151193635"/>
      <w:bookmarkStart w:id="459" w:name="_Toc150774742"/>
      <w:bookmarkStart w:id="460" w:name="_Toc164608806"/>
      <w:bookmarkStart w:id="461" w:name="_Toc151190164"/>
      <w:bookmarkStart w:id="462" w:name="_Toc265228375"/>
      <w:bookmarkStart w:id="463" w:name="_Toc226337233"/>
      <w:bookmarkStart w:id="464" w:name="_Toc164351631"/>
      <w:bookmarkStart w:id="465" w:name="_Toc264969227"/>
      <w:bookmarkStart w:id="466" w:name="_Toc226965727"/>
      <w:bookmarkStart w:id="467" w:name="_Toc150774637"/>
      <w:bookmarkStart w:id="468" w:name="_Toc150509288"/>
      <w:bookmarkStart w:id="469" w:name="_Toc142311039"/>
      <w:bookmarkStart w:id="470" w:name="_Toc149720830"/>
      <w:bookmarkStart w:id="471" w:name="_Toc164229378"/>
      <w:bookmarkStart w:id="472" w:name="_Toc151193925"/>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62AE54DA">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投标文件的修改与撤回</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502A5D15">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573226C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7052E7C0">
      <w:pPr>
        <w:spacing w:line="360" w:lineRule="auto"/>
        <w:jc w:val="center"/>
        <w:rPr>
          <w:rFonts w:hint="eastAsia" w:ascii="宋体" w:hAnsi="宋体"/>
          <w:b/>
          <w:bCs/>
          <w:color w:val="auto"/>
          <w:sz w:val="28"/>
          <w:szCs w:val="28"/>
          <w:highlight w:val="none"/>
        </w:rPr>
      </w:pPr>
    </w:p>
    <w:p w14:paraId="5E446450">
      <w:pPr>
        <w:spacing w:line="360" w:lineRule="auto"/>
        <w:jc w:val="center"/>
        <w:rPr>
          <w:rFonts w:hint="eastAsia" w:ascii="宋体" w:hAnsi="宋体"/>
          <w:b/>
          <w:bCs/>
          <w:color w:val="auto"/>
          <w:sz w:val="28"/>
          <w:szCs w:val="28"/>
          <w:highlight w:val="none"/>
        </w:rPr>
      </w:pPr>
      <w:bookmarkStart w:id="473" w:name="_Toc127151538"/>
      <w:bookmarkStart w:id="474" w:name="_Toc305158806"/>
      <w:bookmarkStart w:id="475" w:name="_Toc264969228"/>
      <w:bookmarkStart w:id="476" w:name="_Toc226309782"/>
      <w:bookmarkStart w:id="477" w:name="_Toc226965811"/>
      <w:bookmarkStart w:id="478" w:name="_Toc151193852"/>
      <w:bookmarkStart w:id="479" w:name="_Toc226965728"/>
      <w:bookmarkStart w:id="480" w:name="_Toc151193708"/>
      <w:bookmarkStart w:id="481" w:name="_Toc151193926"/>
      <w:bookmarkStart w:id="482" w:name="_Toc151190165"/>
      <w:bookmarkStart w:id="483" w:name="_Toc150480776"/>
      <w:bookmarkStart w:id="484" w:name="_Toc142311040"/>
      <w:bookmarkStart w:id="485" w:name="_Toc150509289"/>
      <w:bookmarkStart w:id="486" w:name="_Toc150774638"/>
      <w:bookmarkStart w:id="487" w:name="_Toc226337234"/>
      <w:bookmarkStart w:id="488" w:name="_Toc151193636"/>
      <w:bookmarkStart w:id="489" w:name="_Toc150774743"/>
      <w:bookmarkStart w:id="490" w:name="_Toc520356163"/>
      <w:bookmarkStart w:id="491" w:name="_Toc151193780"/>
      <w:bookmarkStart w:id="492" w:name="_Toc265228376"/>
      <w:bookmarkStart w:id="493" w:name="_Toc195842903"/>
      <w:bookmarkStart w:id="494" w:name="_Toc305158880"/>
      <w:r>
        <w:rPr>
          <w:rFonts w:hint="eastAsia" w:ascii="宋体" w:hAnsi="宋体"/>
          <w:b/>
          <w:bCs/>
          <w:color w:val="auto"/>
          <w:sz w:val="28"/>
          <w:szCs w:val="28"/>
          <w:highlight w:val="none"/>
        </w:rPr>
        <w:t>五   开标、资格审查及评标</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3DFE8747">
      <w:pPr>
        <w:numPr>
          <w:ilvl w:val="0"/>
          <w:numId w:val="8"/>
        </w:numPr>
        <w:tabs>
          <w:tab w:val="left" w:pos="360"/>
        </w:tabs>
        <w:spacing w:line="360" w:lineRule="auto"/>
        <w:ind w:left="357" w:hanging="357"/>
        <w:rPr>
          <w:rFonts w:hint="eastAsia" w:ascii="宋体" w:hAnsi="宋体" w:cs="宋体"/>
          <w:color w:val="auto"/>
          <w:sz w:val="24"/>
          <w:highlight w:val="none"/>
        </w:rPr>
      </w:pPr>
      <w:bookmarkStart w:id="495" w:name="_Toc142311041"/>
      <w:bookmarkStart w:id="496" w:name="_Toc127161453"/>
      <w:bookmarkStart w:id="497" w:name="_Toc305158807"/>
      <w:bookmarkStart w:id="498" w:name="_Toc149720832"/>
      <w:bookmarkStart w:id="499" w:name="_Toc164229234"/>
      <w:bookmarkStart w:id="500" w:name="_Toc127151539"/>
      <w:bookmarkStart w:id="501" w:name="_Toc226965812"/>
      <w:bookmarkStart w:id="502" w:name="_Toc164351633"/>
      <w:bookmarkStart w:id="503" w:name="_Toc305158881"/>
      <w:bookmarkStart w:id="504" w:name="_Toc520356164"/>
      <w:bookmarkStart w:id="505" w:name="_Toc150509290"/>
      <w:bookmarkStart w:id="506" w:name="_Toc150774744"/>
      <w:bookmarkStart w:id="507" w:name="_Toc151190166"/>
      <w:bookmarkStart w:id="508" w:name="_Toc127151740"/>
      <w:bookmarkStart w:id="509" w:name="_Toc164608653"/>
      <w:bookmarkStart w:id="510" w:name="_Toc226309783"/>
      <w:bookmarkStart w:id="511" w:name="_Toc226965729"/>
      <w:bookmarkStart w:id="512" w:name="_Toc164608808"/>
      <w:bookmarkStart w:id="513" w:name="_Toc151193637"/>
      <w:bookmarkStart w:id="514" w:name="_Toc151193781"/>
      <w:bookmarkStart w:id="515" w:name="_Toc150774639"/>
      <w:bookmarkStart w:id="516" w:name="_Toc151193927"/>
      <w:bookmarkStart w:id="517" w:name="_Toc151193709"/>
      <w:bookmarkStart w:id="518" w:name="_Toc226337235"/>
      <w:bookmarkStart w:id="519" w:name="_Toc150480777"/>
      <w:bookmarkStart w:id="520" w:name="_Toc164229380"/>
      <w:bookmarkStart w:id="521" w:name="_Toc264969229"/>
      <w:bookmarkStart w:id="522" w:name="_Toc151193853"/>
      <w:bookmarkStart w:id="523" w:name="_Toc265228377"/>
      <w:bookmarkStart w:id="524" w:name="_Toc195842904"/>
      <w:r>
        <w:rPr>
          <w:rFonts w:hint="eastAsia" w:ascii="宋体" w:hAnsi="宋体" w:cs="宋体"/>
          <w:color w:val="auto"/>
          <w:sz w:val="24"/>
          <w:highlight w:val="none"/>
        </w:rPr>
        <w:t>开标</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563C7FCD">
      <w:pPr>
        <w:numPr>
          <w:ilvl w:val="1"/>
          <w:numId w:val="8"/>
        </w:numPr>
        <w:tabs>
          <w:tab w:val="left" w:pos="1080"/>
          <w:tab w:val="left" w:pos="2014"/>
        </w:tabs>
        <w:spacing w:line="360" w:lineRule="auto"/>
        <w:ind w:left="1077" w:hanging="720"/>
        <w:rPr>
          <w:color w:val="auto"/>
          <w:sz w:val="24"/>
          <w:highlight w:val="none"/>
        </w:rPr>
      </w:pPr>
      <w:bookmarkStart w:id="525" w:name="_Toc520356165"/>
      <w:r>
        <w:rPr>
          <w:color w:val="auto"/>
          <w:sz w:val="24"/>
          <w:highlight w:val="none"/>
        </w:rPr>
        <w:t>采购人或采购代理机构将按招标文件的规定，在投标截止时间的同一时间和招标文件预先确定的地点组织开标。</w:t>
      </w:r>
    </w:p>
    <w:p w14:paraId="0409B4D6">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391A738F">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r>
        <w:rPr>
          <w:rFonts w:hint="eastAsia"/>
          <w:color w:val="auto"/>
          <w:sz w:val="24"/>
          <w:highlight w:val="none"/>
        </w:rPr>
        <w:t>。投标人超过规定时间未确认但是未提出疑义的，系统将视同已确认</w:t>
      </w:r>
      <w:r>
        <w:rPr>
          <w:color w:val="auto"/>
          <w:sz w:val="24"/>
          <w:highlight w:val="none"/>
        </w:rPr>
        <w:t>。</w:t>
      </w:r>
    </w:p>
    <w:p w14:paraId="7F3A940E">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6E4C65F">
      <w:pPr>
        <w:numPr>
          <w:ilvl w:val="1"/>
          <w:numId w:val="8"/>
        </w:numPr>
        <w:tabs>
          <w:tab w:val="left" w:pos="1080"/>
          <w:tab w:val="left" w:pos="2014"/>
        </w:tabs>
        <w:spacing w:line="360" w:lineRule="auto"/>
        <w:ind w:left="1077" w:hanging="720"/>
        <w:rPr>
          <w:rFonts w:hint="eastAsia"/>
          <w:color w:val="auto"/>
          <w:sz w:val="24"/>
          <w:highlight w:val="none"/>
        </w:rPr>
      </w:pPr>
      <w:r>
        <w:rPr>
          <w:color w:val="auto"/>
          <w:sz w:val="24"/>
          <w:highlight w:val="none"/>
        </w:rPr>
        <w:t>投标人不足3家的，不予开标。</w:t>
      </w:r>
    </w:p>
    <w:p w14:paraId="3C87D1FB">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6B75C7AC">
      <w:pPr>
        <w:numPr>
          <w:ilvl w:val="1"/>
          <w:numId w:val="8"/>
        </w:numPr>
        <w:tabs>
          <w:tab w:val="left" w:pos="1080"/>
          <w:tab w:val="left" w:pos="2014"/>
        </w:tabs>
        <w:spacing w:line="360" w:lineRule="auto"/>
        <w:ind w:left="1077" w:hanging="720"/>
        <w:rPr>
          <w:rFonts w:hint="eastAsia"/>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w:t>
      </w:r>
    </w:p>
    <w:p w14:paraId="3179A28D">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w:t>
      </w:r>
      <w:r>
        <w:rPr>
          <w:rFonts w:hint="eastAsia"/>
          <w:color w:val="auto"/>
          <w:sz w:val="24"/>
          <w:highlight w:val="none"/>
          <w:lang w:bidi="ar"/>
        </w:rPr>
        <w:t>“苏采云”政府采购一体化平台</w:t>
      </w:r>
      <w:r>
        <w:rPr>
          <w:rFonts w:hint="eastAsia"/>
          <w:color w:val="auto"/>
          <w:sz w:val="24"/>
          <w:highlight w:val="none"/>
        </w:rPr>
        <w:t>”系统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p>
    <w:p w14:paraId="4C667906">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4C396DBE">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50499E29">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5AF2F73B">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78BA0866">
      <w:pPr>
        <w:tabs>
          <w:tab w:val="left" w:pos="1080"/>
          <w:tab w:val="left" w:pos="1589"/>
          <w:tab w:val="left" w:pos="2014"/>
        </w:tabs>
        <w:spacing w:line="360" w:lineRule="auto"/>
        <w:ind w:left="357" w:firstLine="840"/>
        <w:rPr>
          <w:rFonts w:hint="eastAsia"/>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4B266F87">
      <w:pPr>
        <w:tabs>
          <w:tab w:val="left" w:pos="1080"/>
          <w:tab w:val="left" w:pos="1589"/>
          <w:tab w:val="left" w:pos="2014"/>
        </w:tabs>
        <w:spacing w:line="360" w:lineRule="auto"/>
        <w:ind w:left="1134"/>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7AB22B8C">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资格审查</w:t>
      </w:r>
    </w:p>
    <w:p w14:paraId="2BFAFE03">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见第三章《资格审查》。</w:t>
      </w:r>
    </w:p>
    <w:bookmarkEnd w:id="525"/>
    <w:p w14:paraId="6DC75B13">
      <w:pPr>
        <w:numPr>
          <w:ilvl w:val="0"/>
          <w:numId w:val="8"/>
        </w:numPr>
        <w:tabs>
          <w:tab w:val="left" w:pos="360"/>
        </w:tabs>
        <w:spacing w:line="360" w:lineRule="auto"/>
        <w:ind w:left="357" w:hanging="357"/>
        <w:rPr>
          <w:rFonts w:hint="eastAsia" w:ascii="宋体" w:hAnsi="宋体" w:cs="宋体"/>
          <w:color w:val="auto"/>
          <w:sz w:val="24"/>
          <w:highlight w:val="none"/>
        </w:rPr>
      </w:pPr>
      <w:bookmarkStart w:id="526" w:name="_Toc151193710"/>
      <w:bookmarkStart w:id="527" w:name="_Toc151193854"/>
      <w:bookmarkStart w:id="528" w:name="_Toc127151540"/>
      <w:bookmarkStart w:id="529" w:name="_Toc226309784"/>
      <w:bookmarkStart w:id="530" w:name="_Toc164608809"/>
      <w:bookmarkStart w:id="531" w:name="_Toc305158882"/>
      <w:bookmarkStart w:id="532" w:name="_Toc226337236"/>
      <w:bookmarkStart w:id="533" w:name="_Toc164229235"/>
      <w:bookmarkStart w:id="534" w:name="_Toc151193782"/>
      <w:bookmarkStart w:id="535" w:name="_Toc151193638"/>
      <w:bookmarkStart w:id="536" w:name="_Toc195842905"/>
      <w:bookmarkStart w:id="537" w:name="_Toc151193928"/>
      <w:bookmarkStart w:id="538" w:name="_Toc264969230"/>
      <w:bookmarkStart w:id="539" w:name="_Toc150774745"/>
      <w:bookmarkStart w:id="540" w:name="_Toc164608654"/>
      <w:bookmarkStart w:id="541" w:name="_Toc127161454"/>
      <w:bookmarkStart w:id="542" w:name="_Toc142311042"/>
      <w:bookmarkStart w:id="543" w:name="_Toc150509291"/>
      <w:bookmarkStart w:id="544" w:name="_Toc164229381"/>
      <w:bookmarkStart w:id="545" w:name="_Toc127151741"/>
      <w:bookmarkStart w:id="546" w:name="_Toc265228378"/>
      <w:bookmarkStart w:id="547" w:name="_Toc149720833"/>
      <w:bookmarkStart w:id="548" w:name="_Toc164351634"/>
      <w:bookmarkStart w:id="549" w:name="_Toc226965813"/>
      <w:bookmarkStart w:id="550" w:name="_Toc150480778"/>
      <w:bookmarkStart w:id="551" w:name="_Toc150774640"/>
      <w:bookmarkStart w:id="552" w:name="_Toc151190167"/>
      <w:bookmarkStart w:id="553" w:name="_Toc305158808"/>
      <w:bookmarkStart w:id="554" w:name="_Toc226965730"/>
      <w:r>
        <w:rPr>
          <w:rFonts w:hint="eastAsia" w:ascii="宋体" w:hAnsi="宋体" w:cs="宋体"/>
          <w:color w:val="auto"/>
          <w:sz w:val="24"/>
          <w:highlight w:val="none"/>
        </w:rPr>
        <w:t>评标委员会</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14:paraId="3C461406">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评标委员会根据政府采购有关规定和本次招标采购项目的特点进行组建，并负责具体评标事务，独立履行职责。</w:t>
      </w:r>
      <w:bookmarkStart w:id="555" w:name="_Toc520356166"/>
    </w:p>
    <w:p w14:paraId="7D435A39">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评审专家须符合相关规定。依法自行选定评审专家的，采购人和采购代理机构将查询有关信用记录，对具有行贿、受贿、欺诈等不良信用记录的人员，拒绝其参与政府采购活动。</w:t>
      </w:r>
      <w:bookmarkEnd w:id="555"/>
      <w:bookmarkStart w:id="556" w:name="_Toc520356169"/>
    </w:p>
    <w:p w14:paraId="65A4966B">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评标程序、评标方法和评标标准</w:t>
      </w:r>
    </w:p>
    <w:p w14:paraId="3A8DF1EB">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见第四章《评标程序、评标方法和评标标准》。</w:t>
      </w:r>
    </w:p>
    <w:p w14:paraId="3012AE94">
      <w:pPr>
        <w:spacing w:line="360" w:lineRule="auto"/>
        <w:jc w:val="center"/>
        <w:rPr>
          <w:rFonts w:hint="eastAsia" w:ascii="宋体" w:hAnsi="宋体"/>
          <w:b/>
          <w:bCs/>
          <w:color w:val="auto"/>
          <w:sz w:val="28"/>
          <w:szCs w:val="28"/>
          <w:highlight w:val="none"/>
        </w:rPr>
      </w:pPr>
      <w:bookmarkStart w:id="557" w:name="_Toc151193859"/>
      <w:bookmarkStart w:id="558" w:name="_Toc142311047"/>
      <w:bookmarkStart w:id="559" w:name="_Toc264969235"/>
      <w:bookmarkStart w:id="560" w:name="_Toc151193643"/>
      <w:bookmarkStart w:id="561" w:name="_Toc150509296"/>
      <w:bookmarkStart w:id="562" w:name="_Toc151190172"/>
      <w:bookmarkStart w:id="563" w:name="_Toc150774645"/>
      <w:bookmarkStart w:id="564" w:name="_Toc127151545"/>
      <w:bookmarkStart w:id="565" w:name="_Toc150480783"/>
      <w:bookmarkStart w:id="566" w:name="_Toc226309789"/>
      <w:bookmarkStart w:id="567" w:name="_Toc305158887"/>
      <w:bookmarkStart w:id="568" w:name="_Toc151193715"/>
      <w:bookmarkStart w:id="569" w:name="_Toc226337241"/>
      <w:bookmarkStart w:id="570" w:name="_Toc151193787"/>
      <w:bookmarkStart w:id="571" w:name="_Toc151193933"/>
      <w:bookmarkStart w:id="572" w:name="_Toc305158813"/>
      <w:bookmarkStart w:id="573" w:name="_Toc265228383"/>
      <w:bookmarkStart w:id="574" w:name="_Toc226965818"/>
      <w:bookmarkStart w:id="575" w:name="_Toc226965735"/>
      <w:bookmarkStart w:id="576" w:name="_Toc195842910"/>
      <w:bookmarkStart w:id="577" w:name="_Toc150774750"/>
    </w:p>
    <w:p w14:paraId="58FCA4C5">
      <w:pPr>
        <w:pStyle w:val="185"/>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六   确定中标</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bookmarkEnd w:id="556"/>
    <w:p w14:paraId="56E7BA57">
      <w:pPr>
        <w:numPr>
          <w:ilvl w:val="0"/>
          <w:numId w:val="8"/>
        </w:numPr>
        <w:tabs>
          <w:tab w:val="left" w:pos="360"/>
        </w:tabs>
        <w:spacing w:line="360" w:lineRule="auto"/>
        <w:ind w:left="357" w:hanging="357"/>
        <w:rPr>
          <w:rFonts w:hint="eastAsia" w:ascii="宋体" w:hAnsi="宋体" w:cs="宋体"/>
          <w:color w:val="auto"/>
          <w:sz w:val="24"/>
          <w:highlight w:val="none"/>
        </w:rPr>
      </w:pPr>
      <w:bookmarkStart w:id="578" w:name="_Toc151193719"/>
      <w:bookmarkStart w:id="579" w:name="_Toc151190176"/>
      <w:bookmarkStart w:id="580" w:name="_Toc520356176"/>
      <w:bookmarkStart w:id="581" w:name="_Toc150774649"/>
      <w:bookmarkStart w:id="582" w:name="_Ref467306425"/>
      <w:bookmarkStart w:id="583" w:name="_Toc127161463"/>
      <w:bookmarkStart w:id="584" w:name="_Toc226965739"/>
      <w:bookmarkStart w:id="585" w:name="_Toc151193937"/>
      <w:bookmarkStart w:id="586" w:name="_Toc127151750"/>
      <w:bookmarkStart w:id="587" w:name="_Toc226337245"/>
      <w:bookmarkStart w:id="588" w:name="_Toc195842914"/>
      <w:bookmarkStart w:id="589" w:name="_Toc150774754"/>
      <w:bookmarkStart w:id="590" w:name="_Toc127151549"/>
      <w:bookmarkStart w:id="591" w:name="_Toc164229244"/>
      <w:bookmarkStart w:id="592" w:name="_Toc151193647"/>
      <w:bookmarkStart w:id="593" w:name="_Ref467307090"/>
      <w:bookmarkStart w:id="594" w:name="_Toc142311051"/>
      <w:bookmarkStart w:id="595" w:name="_Toc164608818"/>
      <w:bookmarkStart w:id="596" w:name="_Toc150480787"/>
      <w:bookmarkStart w:id="597" w:name="_Toc264969239"/>
      <w:bookmarkStart w:id="598" w:name="_Toc164351643"/>
      <w:bookmarkStart w:id="599" w:name="_Toc226309793"/>
      <w:bookmarkStart w:id="600" w:name="_Toc226965822"/>
      <w:bookmarkStart w:id="601" w:name="_Toc149720842"/>
      <w:bookmarkStart w:id="602" w:name="_Toc164229390"/>
      <w:bookmarkStart w:id="603" w:name="_Toc150509300"/>
      <w:bookmarkStart w:id="604" w:name="_Toc164608663"/>
      <w:bookmarkStart w:id="605" w:name="_Toc151193863"/>
      <w:bookmarkStart w:id="606" w:name="_Toc265228387"/>
      <w:bookmarkStart w:id="607" w:name="_Toc151193791"/>
      <w:r>
        <w:rPr>
          <w:rFonts w:hint="eastAsia" w:ascii="宋体" w:hAnsi="宋体" w:cs="宋体"/>
          <w:color w:val="auto"/>
          <w:sz w:val="24"/>
          <w:highlight w:val="none"/>
        </w:rPr>
        <w:t>确定中标人</w:t>
      </w:r>
    </w:p>
    <w:p w14:paraId="575B99CC">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采购人将在评标报告确定的中标候选人名单中按顺序确定中标人，中标候选人并列的，由采购人依法确定。</w:t>
      </w:r>
    </w:p>
    <w:p w14:paraId="7F96420F">
      <w:pPr>
        <w:numPr>
          <w:ilvl w:val="0"/>
          <w:numId w:val="8"/>
        </w:numPr>
        <w:tabs>
          <w:tab w:val="left" w:pos="360"/>
        </w:tabs>
        <w:spacing w:line="360" w:lineRule="auto"/>
        <w:ind w:left="357" w:hanging="357"/>
        <w:rPr>
          <w:rFonts w:hint="eastAsia" w:ascii="宋体" w:hAnsi="宋体" w:cs="宋体"/>
          <w:color w:val="auto"/>
          <w:sz w:val="24"/>
          <w:highlight w:val="none"/>
        </w:rPr>
      </w:pPr>
      <w:bookmarkStart w:id="608" w:name="_Toc305158817"/>
      <w:bookmarkStart w:id="609" w:name="_Toc305158891"/>
      <w:r>
        <w:rPr>
          <w:rFonts w:hint="eastAsia" w:ascii="宋体" w:hAnsi="宋体" w:cs="宋体"/>
          <w:color w:val="auto"/>
          <w:sz w:val="24"/>
          <w:highlight w:val="none"/>
        </w:rPr>
        <w:t>中标公告与中标通知书</w:t>
      </w:r>
      <w:bookmarkEnd w:id="608"/>
      <w:bookmarkEnd w:id="609"/>
    </w:p>
    <w:p w14:paraId="3C85A75B">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采购人或采购代理机构自中标人确定之日起2个工作日内，在江苏政府采购网、常州市政府采购网和江苏尚阳工程管理有限公司网公告中标结果，同时向中标人发出中标通知书，中标公告期限为1个工作日。</w:t>
      </w:r>
    </w:p>
    <w:p w14:paraId="335032E4">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中标通知书对采购人和中标人均具有法律效力。中标通知书发出后，采购人改变中标结果的，或者中标人放弃中标项目的，应当依法承担法律责任。</w:t>
      </w:r>
    </w:p>
    <w:p w14:paraId="014CA6A1">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废标</w:t>
      </w:r>
    </w:p>
    <w:p w14:paraId="6DB88199">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13C1896A">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符合专业条件的投标人或者对招标文件作实质响应的投标人不足三家的；</w:t>
      </w:r>
    </w:p>
    <w:p w14:paraId="075C8C90">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193A7B54">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AC68AFA">
      <w:pPr>
        <w:numPr>
          <w:ilvl w:val="2"/>
          <w:numId w:val="8"/>
        </w:numPr>
        <w:spacing w:line="360" w:lineRule="auto"/>
        <w:rPr>
          <w:color w:val="auto"/>
          <w:sz w:val="24"/>
          <w:highlight w:val="none"/>
        </w:rPr>
      </w:pPr>
      <w:r>
        <w:rPr>
          <w:rFonts w:hint="eastAsia" w:ascii="宋体" w:hAnsi="宋体" w:cs="宋体"/>
          <w:color w:val="auto"/>
          <w:sz w:val="24"/>
          <w:highlight w:val="none"/>
        </w:rPr>
        <w:t>因重大变故，采购任务取消的。</w:t>
      </w:r>
    </w:p>
    <w:p w14:paraId="340B78D5">
      <w:pPr>
        <w:numPr>
          <w:ilvl w:val="2"/>
          <w:numId w:val="8"/>
        </w:numPr>
        <w:spacing w:line="360" w:lineRule="auto"/>
        <w:rPr>
          <w:rFonts w:hint="eastAsia"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F324E82">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废标后，采购人将废标理由通知所有投标人。</w:t>
      </w:r>
    </w:p>
    <w:p w14:paraId="7839FD7F">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签订合同</w:t>
      </w:r>
    </w:p>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14:paraId="3CA74F74">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中标供应商、采购人应当自中标通知书发出之日起30日内，按照招标文件和中标供应商投标文件的规定签订书面合同。所签订的合同不得对招标文件确定的事项和中标供应商的投标文件作实质性修改。</w:t>
      </w:r>
    </w:p>
    <w:p w14:paraId="7203E1E2">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中标供应商拒绝与采购人签订合同的，采购人可以按照评标报告推荐的中标候选人名单排序，确定下一候选人为中标供应商，也可以重新开展政府采购活动。</w:t>
      </w:r>
    </w:p>
    <w:p w14:paraId="2E0E2D0A">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78C1A5ED">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政府采购合同不能转包。</w:t>
      </w:r>
    </w:p>
    <w:p w14:paraId="4E15E172">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p w14:paraId="65FB98C9">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询问与质疑</w:t>
      </w:r>
    </w:p>
    <w:p w14:paraId="7A0BA098">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询问</w:t>
      </w:r>
    </w:p>
    <w:p w14:paraId="51B8115F">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28C37EA6">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采购人或采购代理机构对投标人依法提出的询问，在3个工作日内作出答复，但答复的内容不得涉及商业秘密。</w:t>
      </w:r>
    </w:p>
    <w:p w14:paraId="293211CF">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质疑</w:t>
      </w:r>
    </w:p>
    <w:p w14:paraId="134A46B9">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0A60F0C6">
      <w:pPr>
        <w:numPr>
          <w:ilvl w:val="2"/>
          <w:numId w:val="8"/>
        </w:numPr>
        <w:spacing w:line="360" w:lineRule="auto"/>
        <w:rPr>
          <w:rFonts w:hint="eastAsia" w:ascii="宋体" w:hAnsi="宋体" w:cs="宋体"/>
          <w:color w:val="auto"/>
          <w:sz w:val="24"/>
          <w:highlight w:val="none"/>
        </w:rPr>
      </w:pPr>
      <w:r>
        <w:rPr>
          <w:rFonts w:hint="eastAsia" w:ascii="宋体" w:hAnsi="宋体" w:cs="宋体"/>
          <w:b/>
          <w:color w:val="auto"/>
          <w:sz w:val="24"/>
          <w:highlight w:val="none"/>
        </w:rPr>
        <w:t>招标文件中采购需求以及相关部分（第四章评标方法及标准、第五章以及投标人资格要求）由采购人负责制定和管理，对该部分内容有询问或者质疑的，投标人应当向采购人书面提出，由采购人负责接收和回复。</w:t>
      </w:r>
    </w:p>
    <w:p w14:paraId="46681840">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"http://gks.mof.gov.cn/ztztz/zhengfucaigouguanli/201802/t20180201_2804589.htm" </w:instrText>
      </w:r>
      <w:r>
        <w:rPr>
          <w:rFonts w:hint="eastAsia" w:ascii="宋体" w:hAnsi="宋体" w:cs="宋体"/>
          <w:color w:val="auto"/>
          <w:sz w:val="24"/>
          <w:highlight w:val="none"/>
        </w:rPr>
        <w:fldChar w:fldCharType="separate"/>
      </w:r>
      <w:r>
        <w:rPr>
          <w:rStyle w:val="258"/>
          <w:rFonts w:hint="eastAsia" w:ascii="宋体" w:hAnsi="宋体" w:cs="宋体"/>
          <w:color w:val="auto"/>
          <w:sz w:val="24"/>
          <w:highlight w:val="none"/>
        </w:rPr>
        <w:t>http://gk</w:t>
      </w:r>
      <w:bookmarkStart w:id="610" w:name="_Hlt100654014"/>
      <w:r>
        <w:rPr>
          <w:rStyle w:val="258"/>
          <w:rFonts w:hint="eastAsia" w:ascii="宋体" w:hAnsi="宋体" w:cs="宋体"/>
          <w:color w:val="auto"/>
          <w:sz w:val="24"/>
          <w:highlight w:val="none"/>
        </w:rPr>
        <w:t>s</w:t>
      </w:r>
      <w:bookmarkEnd w:id="610"/>
      <w:r>
        <w:rPr>
          <w:rStyle w:val="258"/>
          <w:rFonts w:hint="eastAsia" w:ascii="宋体" w:hAnsi="宋体" w:cs="宋体"/>
          <w:color w:val="auto"/>
          <w:sz w:val="24"/>
          <w:highlight w:val="none"/>
        </w:rPr>
        <w:t>.m</w:t>
      </w:r>
      <w:bookmarkStart w:id="611" w:name="_Hlt100653994"/>
      <w:bookmarkStart w:id="612" w:name="_Hlt100653993"/>
      <w:r>
        <w:rPr>
          <w:rStyle w:val="258"/>
          <w:rFonts w:hint="eastAsia" w:ascii="宋体" w:hAnsi="宋体" w:cs="宋体"/>
          <w:color w:val="auto"/>
          <w:sz w:val="24"/>
          <w:highlight w:val="none"/>
        </w:rPr>
        <w:t>o</w:t>
      </w:r>
      <w:bookmarkEnd w:id="611"/>
      <w:bookmarkEnd w:id="612"/>
      <w:r>
        <w:rPr>
          <w:rStyle w:val="258"/>
          <w:rFonts w:hint="eastAsia" w:ascii="宋体" w:hAnsi="宋体" w:cs="宋体"/>
          <w:color w:val="auto"/>
          <w:sz w:val="24"/>
          <w:highlight w:val="none"/>
        </w:rPr>
        <w:t>f.gov.cn/ztztz/zhengfucaigouguanli/201802/t20180201_2804589.htm</w:t>
      </w:r>
      <w:r>
        <w:rPr>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10CCC0E3">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3E669B53">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77D05E62">
      <w:pPr>
        <w:numPr>
          <w:ilvl w:val="1"/>
          <w:numId w:val="8"/>
        </w:numPr>
        <w:tabs>
          <w:tab w:val="left" w:pos="1080"/>
          <w:tab w:val="left" w:pos="2014"/>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64625358">
      <w:pPr>
        <w:numPr>
          <w:ilvl w:val="0"/>
          <w:numId w:val="8"/>
        </w:numPr>
        <w:tabs>
          <w:tab w:val="left" w:pos="360"/>
        </w:tabs>
        <w:spacing w:line="360" w:lineRule="auto"/>
        <w:ind w:left="357" w:hanging="357"/>
        <w:rPr>
          <w:rFonts w:hint="eastAsia" w:ascii="宋体" w:hAnsi="宋体" w:cs="宋体"/>
          <w:color w:val="auto"/>
          <w:sz w:val="24"/>
          <w:highlight w:val="none"/>
        </w:rPr>
      </w:pPr>
      <w:r>
        <w:rPr>
          <w:rFonts w:hint="eastAsia" w:ascii="宋体" w:hAnsi="宋体" w:cs="宋体"/>
          <w:color w:val="auto"/>
          <w:sz w:val="24"/>
          <w:highlight w:val="none"/>
        </w:rPr>
        <w:t>代理费</w:t>
      </w:r>
    </w:p>
    <w:p w14:paraId="30FAADBF">
      <w:pPr>
        <w:numPr>
          <w:ilvl w:val="1"/>
          <w:numId w:val="8"/>
        </w:numPr>
        <w:tabs>
          <w:tab w:val="left" w:pos="1080"/>
          <w:tab w:val="left" w:pos="2014"/>
        </w:tabs>
        <w:spacing w:line="360" w:lineRule="auto"/>
        <w:ind w:left="1077" w:hanging="720"/>
        <w:rPr>
          <w:rFonts w:hint="eastAsia" w:ascii="宋体" w:hAnsi="宋体" w:cs="宋体"/>
          <w:color w:val="auto"/>
          <w:sz w:val="24"/>
          <w:highlight w:val="none"/>
        </w:rPr>
        <w:sectPr>
          <w:headerReference r:id="rId12" w:type="first"/>
          <w:footerReference r:id="rId14" w:type="first"/>
          <w:headerReference r:id="rId11" w:type="even"/>
          <w:footerReference r:id="rId13" w:type="even"/>
          <w:pgSz w:w="11907" w:h="16840"/>
          <w:pgMar w:top="1418" w:right="1134" w:bottom="1418" w:left="1701" w:header="851" w:footer="851" w:gutter="0"/>
          <w:cols w:space="1701" w:num="1"/>
          <w:docGrid w:linePitch="360" w:charSpace="0"/>
        </w:sectPr>
      </w:pPr>
      <w:r>
        <w:rPr>
          <w:rFonts w:hint="eastAsia" w:ascii="宋体" w:hAnsi="宋体" w:cs="宋体"/>
          <w:color w:val="auto"/>
          <w:sz w:val="24"/>
          <w:highlight w:val="none"/>
        </w:rPr>
        <w:t>收费对象、收费标准及缴纳时间见《投标人须知资料表》。由中标供应商支付的，中标供应商须一次性向采购代理机构缴纳代理费，投标报价应包含代理费用。</w:t>
      </w:r>
    </w:p>
    <w:p w14:paraId="38D16BFE">
      <w:pPr>
        <w:spacing w:line="360" w:lineRule="auto"/>
        <w:jc w:val="center"/>
        <w:outlineLvl w:val="0"/>
        <w:rPr>
          <w:b/>
          <w:color w:val="auto"/>
          <w:sz w:val="36"/>
          <w:szCs w:val="36"/>
          <w:highlight w:val="none"/>
        </w:rPr>
      </w:pPr>
      <w:bookmarkStart w:id="613" w:name="_Toc150480792"/>
      <w:bookmarkStart w:id="614" w:name="_Toc305158822"/>
      <w:bookmarkStart w:id="615" w:name="_Toc353873934"/>
      <w:bookmarkStart w:id="616" w:name="_Toc353825544"/>
      <w:bookmarkStart w:id="617" w:name="_Toc142311056"/>
      <w:bookmarkStart w:id="618" w:name="_Toc353873664"/>
      <w:bookmarkStart w:id="619" w:name="_Toc265228392"/>
      <w:bookmarkStart w:id="620" w:name="_Toc264969244"/>
      <w:bookmarkStart w:id="621" w:name="_Toc226337250"/>
      <w:bookmarkStart w:id="622" w:name="_Toc305158896"/>
      <w:bookmarkStart w:id="623" w:name="_Toc127151554"/>
      <w:bookmarkStart w:id="624" w:name="_Toc226965827"/>
      <w:bookmarkStart w:id="625" w:name="_Toc150774759"/>
      <w:bookmarkStart w:id="626" w:name="_Toc21989"/>
      <w:r>
        <w:rPr>
          <w:b/>
          <w:color w:val="auto"/>
          <w:sz w:val="36"/>
          <w:szCs w:val="36"/>
          <w:highlight w:val="none"/>
        </w:rPr>
        <w:t xml:space="preserve">第三章   </w:t>
      </w:r>
      <w:bookmarkEnd w:id="613"/>
      <w:bookmarkEnd w:id="614"/>
      <w:bookmarkEnd w:id="615"/>
      <w:bookmarkEnd w:id="616"/>
      <w:bookmarkEnd w:id="617"/>
      <w:bookmarkEnd w:id="618"/>
      <w:bookmarkEnd w:id="619"/>
      <w:bookmarkEnd w:id="620"/>
      <w:bookmarkEnd w:id="621"/>
      <w:bookmarkEnd w:id="622"/>
      <w:bookmarkEnd w:id="623"/>
      <w:bookmarkEnd w:id="624"/>
      <w:bookmarkEnd w:id="625"/>
      <w:r>
        <w:rPr>
          <w:b/>
          <w:color w:val="auto"/>
          <w:sz w:val="36"/>
          <w:szCs w:val="36"/>
          <w:highlight w:val="none"/>
        </w:rPr>
        <w:t>资格审查</w:t>
      </w:r>
      <w:bookmarkEnd w:id="626"/>
      <w:bookmarkStart w:id="627" w:name="_Toc487900382"/>
    </w:p>
    <w:p w14:paraId="7D14141E">
      <w:pPr>
        <w:spacing w:line="360" w:lineRule="auto"/>
        <w:jc w:val="center"/>
        <w:rPr>
          <w:rFonts w:hint="eastAsia" w:ascii="宋体" w:hAnsi="宋体"/>
          <w:b/>
          <w:bCs/>
          <w:color w:val="auto"/>
          <w:sz w:val="28"/>
          <w:szCs w:val="28"/>
          <w:highlight w:val="none"/>
        </w:rPr>
      </w:pPr>
      <w:bookmarkStart w:id="628" w:name="_Toc99301422"/>
      <w:r>
        <w:rPr>
          <w:rFonts w:hint="eastAsia" w:ascii="宋体" w:hAnsi="宋体"/>
          <w:b/>
          <w:bCs/>
          <w:color w:val="auto"/>
          <w:sz w:val="28"/>
          <w:szCs w:val="28"/>
          <w:highlight w:val="none"/>
        </w:rPr>
        <w:t>一、资格审查程序</w:t>
      </w:r>
      <w:bookmarkEnd w:id="628"/>
    </w:p>
    <w:p w14:paraId="0AD85D52">
      <w:pPr>
        <w:numPr>
          <w:ilvl w:val="0"/>
          <w:numId w:val="11"/>
        </w:numPr>
        <w:tabs>
          <w:tab w:val="left" w:pos="426"/>
          <w:tab w:val="left" w:pos="851"/>
        </w:tabs>
        <w:spacing w:line="360" w:lineRule="auto"/>
        <w:ind w:left="425" w:hanging="425"/>
        <w:rPr>
          <w:rFonts w:hint="eastAsia"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5AD082A6">
      <w:pPr>
        <w:numPr>
          <w:ilvl w:val="0"/>
          <w:numId w:val="11"/>
        </w:numPr>
        <w:tabs>
          <w:tab w:val="left" w:pos="426"/>
          <w:tab w:val="left" w:pos="851"/>
        </w:tabs>
        <w:spacing w:line="360" w:lineRule="auto"/>
        <w:ind w:left="425" w:hanging="425"/>
        <w:rPr>
          <w:rFonts w:hint="eastAsia"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1A710116">
      <w:pPr>
        <w:numPr>
          <w:ilvl w:val="0"/>
          <w:numId w:val="11"/>
        </w:numPr>
        <w:tabs>
          <w:tab w:val="left" w:pos="426"/>
          <w:tab w:val="left" w:pos="851"/>
        </w:tabs>
        <w:spacing w:line="360" w:lineRule="auto"/>
        <w:ind w:left="425" w:hanging="425"/>
        <w:rPr>
          <w:rFonts w:hint="eastAsia"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91AFDA8">
      <w:pPr>
        <w:numPr>
          <w:ilvl w:val="0"/>
          <w:numId w:val="11"/>
        </w:numPr>
        <w:tabs>
          <w:tab w:val="left" w:pos="426"/>
          <w:tab w:val="left" w:pos="851"/>
        </w:tabs>
        <w:spacing w:line="360" w:lineRule="auto"/>
        <w:ind w:left="425" w:hanging="425"/>
        <w:rPr>
          <w:rFonts w:hint="eastAsia"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6419775F">
      <w:pPr>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二、资格审查要求</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27"/>
    <w:tbl>
      <w:tblPr>
        <w:tblStyle w:val="29"/>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06D6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noWrap w:val="0"/>
            <w:vAlign w:val="center"/>
          </w:tcPr>
          <w:p w14:paraId="3BA3C3F8">
            <w:pPr>
              <w:tabs>
                <w:tab w:val="left" w:pos="1080"/>
              </w:tabs>
              <w:spacing w:line="360" w:lineRule="exact"/>
              <w:jc w:val="center"/>
              <w:rPr>
                <w:b/>
                <w:color w:val="auto"/>
                <w:sz w:val="24"/>
                <w:highlight w:val="none"/>
              </w:rPr>
            </w:pPr>
            <w:bookmarkStart w:id="629" w:name="_Hlt487972895"/>
            <w:bookmarkEnd w:id="629"/>
            <w:bookmarkStart w:id="630" w:name="_Toc353873940"/>
            <w:bookmarkStart w:id="631" w:name="_Toc127161490"/>
            <w:bookmarkStart w:id="632" w:name="_Toc353825550"/>
            <w:bookmarkStart w:id="633" w:name="_Toc127151779"/>
            <w:bookmarkStart w:id="634" w:name="_Toc226965858"/>
            <w:r>
              <w:rPr>
                <w:b/>
                <w:color w:val="auto"/>
                <w:sz w:val="24"/>
                <w:highlight w:val="none"/>
              </w:rPr>
              <w:t>序号</w:t>
            </w:r>
          </w:p>
        </w:tc>
        <w:tc>
          <w:tcPr>
            <w:tcW w:w="1982" w:type="dxa"/>
            <w:noWrap w:val="0"/>
            <w:vAlign w:val="center"/>
          </w:tcPr>
          <w:p w14:paraId="6AF22558">
            <w:pPr>
              <w:tabs>
                <w:tab w:val="left" w:pos="1080"/>
              </w:tabs>
              <w:spacing w:line="360" w:lineRule="exact"/>
              <w:jc w:val="center"/>
              <w:rPr>
                <w:b/>
                <w:color w:val="auto"/>
                <w:sz w:val="24"/>
                <w:highlight w:val="none"/>
              </w:rPr>
            </w:pPr>
            <w:r>
              <w:rPr>
                <w:b/>
                <w:color w:val="auto"/>
                <w:sz w:val="24"/>
                <w:highlight w:val="none"/>
              </w:rPr>
              <w:t>审查因素</w:t>
            </w:r>
          </w:p>
        </w:tc>
        <w:tc>
          <w:tcPr>
            <w:tcW w:w="4822" w:type="dxa"/>
            <w:noWrap w:val="0"/>
            <w:vAlign w:val="center"/>
          </w:tcPr>
          <w:p w14:paraId="20FDB707">
            <w:pPr>
              <w:tabs>
                <w:tab w:val="left" w:pos="1080"/>
              </w:tabs>
              <w:spacing w:line="360" w:lineRule="exact"/>
              <w:jc w:val="center"/>
              <w:rPr>
                <w:b/>
                <w:color w:val="auto"/>
                <w:sz w:val="24"/>
                <w:highlight w:val="none"/>
              </w:rPr>
            </w:pPr>
            <w:r>
              <w:rPr>
                <w:b/>
                <w:color w:val="auto"/>
                <w:sz w:val="24"/>
                <w:highlight w:val="none"/>
              </w:rPr>
              <w:t>审查内容</w:t>
            </w:r>
          </w:p>
        </w:tc>
        <w:tc>
          <w:tcPr>
            <w:tcW w:w="1638" w:type="dxa"/>
            <w:noWrap w:val="0"/>
            <w:vAlign w:val="center"/>
          </w:tcPr>
          <w:p w14:paraId="52743099">
            <w:pPr>
              <w:tabs>
                <w:tab w:val="left" w:pos="1080"/>
              </w:tabs>
              <w:spacing w:line="360" w:lineRule="exact"/>
              <w:jc w:val="center"/>
              <w:rPr>
                <w:b/>
                <w:color w:val="auto"/>
                <w:sz w:val="24"/>
                <w:highlight w:val="none"/>
              </w:rPr>
            </w:pPr>
            <w:r>
              <w:rPr>
                <w:b/>
                <w:color w:val="auto"/>
                <w:sz w:val="24"/>
                <w:highlight w:val="none"/>
              </w:rPr>
              <w:t>格式要求</w:t>
            </w:r>
          </w:p>
        </w:tc>
      </w:tr>
      <w:tr w14:paraId="6B23A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0BD867B">
            <w:pPr>
              <w:tabs>
                <w:tab w:val="left" w:pos="1080"/>
              </w:tabs>
              <w:spacing w:line="360" w:lineRule="exact"/>
              <w:jc w:val="center"/>
              <w:rPr>
                <w:color w:val="auto"/>
                <w:sz w:val="24"/>
                <w:highlight w:val="none"/>
              </w:rPr>
            </w:pPr>
            <w:r>
              <w:rPr>
                <w:color w:val="auto"/>
                <w:sz w:val="24"/>
                <w:highlight w:val="none"/>
              </w:rPr>
              <w:t>1</w:t>
            </w:r>
          </w:p>
        </w:tc>
        <w:tc>
          <w:tcPr>
            <w:tcW w:w="1982" w:type="dxa"/>
            <w:noWrap w:val="0"/>
            <w:vAlign w:val="center"/>
          </w:tcPr>
          <w:p w14:paraId="4BB569BE">
            <w:pPr>
              <w:tabs>
                <w:tab w:val="left" w:pos="1080"/>
              </w:tabs>
              <w:spacing w:line="360" w:lineRule="exact"/>
              <w:rPr>
                <w:color w:val="auto"/>
                <w:sz w:val="24"/>
                <w:highlight w:val="none"/>
              </w:rPr>
            </w:pPr>
            <w:r>
              <w:rPr>
                <w:color w:val="auto"/>
                <w:sz w:val="24"/>
                <w:highlight w:val="none"/>
              </w:rPr>
              <w:t>满足《中华人民共和国政府采购法》第二十二条规定及法律法规的其他规定</w:t>
            </w:r>
          </w:p>
        </w:tc>
        <w:tc>
          <w:tcPr>
            <w:tcW w:w="4822" w:type="dxa"/>
            <w:noWrap w:val="0"/>
            <w:vAlign w:val="center"/>
          </w:tcPr>
          <w:p w14:paraId="749DFFDE">
            <w:pPr>
              <w:tabs>
                <w:tab w:val="left" w:pos="1080"/>
              </w:tabs>
              <w:spacing w:line="360" w:lineRule="exact"/>
              <w:rPr>
                <w:color w:val="auto"/>
                <w:sz w:val="24"/>
                <w:highlight w:val="none"/>
              </w:rPr>
            </w:pPr>
            <w:r>
              <w:rPr>
                <w:color w:val="auto"/>
                <w:sz w:val="24"/>
                <w:highlight w:val="none"/>
              </w:rPr>
              <w:t>具体规定见第一章《投标邀请》</w:t>
            </w:r>
          </w:p>
        </w:tc>
        <w:tc>
          <w:tcPr>
            <w:tcW w:w="1638" w:type="dxa"/>
            <w:noWrap w:val="0"/>
            <w:vAlign w:val="center"/>
          </w:tcPr>
          <w:p w14:paraId="09FF404A">
            <w:pPr>
              <w:tabs>
                <w:tab w:val="left" w:pos="1080"/>
              </w:tabs>
              <w:spacing w:line="360" w:lineRule="exact"/>
              <w:rPr>
                <w:color w:val="auto"/>
                <w:sz w:val="24"/>
                <w:highlight w:val="none"/>
              </w:rPr>
            </w:pPr>
          </w:p>
        </w:tc>
      </w:tr>
      <w:tr w14:paraId="37B51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2" w:hRule="atLeast"/>
        </w:trPr>
        <w:tc>
          <w:tcPr>
            <w:tcW w:w="846" w:type="dxa"/>
            <w:noWrap w:val="0"/>
            <w:vAlign w:val="center"/>
          </w:tcPr>
          <w:p w14:paraId="555542A8">
            <w:pPr>
              <w:tabs>
                <w:tab w:val="left" w:pos="1080"/>
              </w:tabs>
              <w:spacing w:line="360" w:lineRule="exact"/>
              <w:jc w:val="center"/>
              <w:rPr>
                <w:color w:val="auto"/>
                <w:sz w:val="24"/>
                <w:highlight w:val="none"/>
              </w:rPr>
            </w:pPr>
            <w:r>
              <w:rPr>
                <w:color w:val="auto"/>
                <w:sz w:val="24"/>
                <w:highlight w:val="none"/>
              </w:rPr>
              <w:t>1</w:t>
            </w:r>
            <w:r>
              <w:rPr>
                <w:rFonts w:hint="eastAsia"/>
                <w:color w:val="auto"/>
                <w:sz w:val="24"/>
                <w:highlight w:val="none"/>
              </w:rPr>
              <w:t>-1</w:t>
            </w:r>
          </w:p>
        </w:tc>
        <w:tc>
          <w:tcPr>
            <w:tcW w:w="1982" w:type="dxa"/>
            <w:noWrap w:val="0"/>
            <w:vAlign w:val="center"/>
          </w:tcPr>
          <w:p w14:paraId="1AC4C23D">
            <w:pPr>
              <w:tabs>
                <w:tab w:val="left" w:pos="1080"/>
              </w:tabs>
              <w:spacing w:line="360" w:lineRule="exact"/>
              <w:rPr>
                <w:color w:val="auto"/>
                <w:sz w:val="24"/>
                <w:highlight w:val="none"/>
              </w:rPr>
            </w:pPr>
            <w:r>
              <w:rPr>
                <w:rFonts w:hint="eastAsia"/>
                <w:color w:val="auto"/>
                <w:sz w:val="24"/>
                <w:highlight w:val="none"/>
              </w:rPr>
              <w:t>投标人资格声明函</w:t>
            </w:r>
          </w:p>
        </w:tc>
        <w:tc>
          <w:tcPr>
            <w:tcW w:w="4822" w:type="dxa"/>
            <w:noWrap w:val="0"/>
            <w:vAlign w:val="center"/>
          </w:tcPr>
          <w:p w14:paraId="3553ADE4">
            <w:pPr>
              <w:tabs>
                <w:tab w:val="left" w:pos="1080"/>
              </w:tabs>
              <w:spacing w:line="360" w:lineRule="exact"/>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noWrap w:val="0"/>
            <w:vAlign w:val="center"/>
          </w:tcPr>
          <w:p w14:paraId="1B08BF88">
            <w:pPr>
              <w:tabs>
                <w:tab w:val="left" w:pos="1080"/>
              </w:tabs>
              <w:spacing w:line="360" w:lineRule="exact"/>
              <w:rPr>
                <w:color w:val="auto"/>
                <w:sz w:val="24"/>
                <w:highlight w:val="none"/>
              </w:rPr>
            </w:pPr>
            <w:r>
              <w:rPr>
                <w:color w:val="auto"/>
                <w:sz w:val="24"/>
                <w:highlight w:val="none"/>
              </w:rPr>
              <w:t>格式见《投标文件格式》</w:t>
            </w:r>
          </w:p>
        </w:tc>
      </w:tr>
      <w:tr w14:paraId="05C83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07A3E775">
            <w:pPr>
              <w:tabs>
                <w:tab w:val="left" w:pos="1080"/>
              </w:tabs>
              <w:spacing w:line="360" w:lineRule="exact"/>
              <w:jc w:val="center"/>
              <w:rPr>
                <w:color w:val="auto"/>
                <w:sz w:val="24"/>
                <w:highlight w:val="none"/>
              </w:rPr>
            </w:pPr>
            <w:r>
              <w:rPr>
                <w:rFonts w:hint="eastAsia"/>
                <w:color w:val="auto"/>
                <w:sz w:val="24"/>
                <w:highlight w:val="none"/>
              </w:rPr>
              <w:t>1-2</w:t>
            </w:r>
          </w:p>
        </w:tc>
        <w:tc>
          <w:tcPr>
            <w:tcW w:w="1982" w:type="dxa"/>
            <w:noWrap w:val="0"/>
            <w:vAlign w:val="center"/>
          </w:tcPr>
          <w:p w14:paraId="087B8E40">
            <w:pPr>
              <w:tabs>
                <w:tab w:val="left" w:pos="1080"/>
              </w:tabs>
              <w:spacing w:line="360" w:lineRule="exact"/>
              <w:rPr>
                <w:color w:val="auto"/>
                <w:sz w:val="24"/>
                <w:highlight w:val="none"/>
              </w:rPr>
            </w:pPr>
            <w:r>
              <w:rPr>
                <w:color w:val="auto"/>
                <w:sz w:val="24"/>
                <w:highlight w:val="none"/>
              </w:rPr>
              <w:t>投标人信用记录</w:t>
            </w:r>
          </w:p>
        </w:tc>
        <w:tc>
          <w:tcPr>
            <w:tcW w:w="4822" w:type="dxa"/>
            <w:noWrap w:val="0"/>
            <w:vAlign w:val="center"/>
          </w:tcPr>
          <w:p w14:paraId="3594E27E">
            <w:pPr>
              <w:tabs>
                <w:tab w:val="left" w:pos="1080"/>
              </w:tabs>
              <w:spacing w:line="360" w:lineRule="exact"/>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64F027FE">
            <w:pPr>
              <w:tabs>
                <w:tab w:val="left" w:pos="900"/>
                <w:tab w:val="left" w:pos="1980"/>
              </w:tabs>
              <w:spacing w:line="360" w:lineRule="exact"/>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4896B97D">
            <w:pPr>
              <w:tabs>
                <w:tab w:val="left" w:pos="900"/>
                <w:tab w:val="left" w:pos="1980"/>
              </w:tabs>
              <w:spacing w:line="360" w:lineRule="exact"/>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4938A120">
            <w:pPr>
              <w:tabs>
                <w:tab w:val="left" w:pos="1080"/>
              </w:tabs>
              <w:spacing w:line="360" w:lineRule="exact"/>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noWrap w:val="0"/>
            <w:vAlign w:val="center"/>
          </w:tcPr>
          <w:p w14:paraId="65D6F0EA">
            <w:pPr>
              <w:tabs>
                <w:tab w:val="left" w:pos="1080"/>
              </w:tabs>
              <w:spacing w:line="360" w:lineRule="exact"/>
              <w:rPr>
                <w:color w:val="auto"/>
                <w:sz w:val="24"/>
                <w:highlight w:val="none"/>
              </w:rPr>
            </w:pPr>
            <w:r>
              <w:rPr>
                <w:color w:val="auto"/>
                <w:sz w:val="24"/>
                <w:highlight w:val="none"/>
              </w:rPr>
              <w:t>无须投标人提供，由采购人</w:t>
            </w:r>
            <w:r>
              <w:rPr>
                <w:rFonts w:hint="eastAsia" w:ascii="宋体" w:hAnsi="宋体" w:cs="宋体"/>
                <w:color w:val="auto"/>
                <w:sz w:val="24"/>
                <w:highlight w:val="none"/>
              </w:rPr>
              <w:t>查询。</w:t>
            </w:r>
          </w:p>
        </w:tc>
      </w:tr>
      <w:tr w14:paraId="0216F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376C80FA">
            <w:pPr>
              <w:tabs>
                <w:tab w:val="left" w:pos="1080"/>
              </w:tabs>
              <w:spacing w:line="360" w:lineRule="exact"/>
              <w:jc w:val="center"/>
              <w:rPr>
                <w:rFonts w:hint="eastAsia"/>
                <w:color w:val="auto"/>
                <w:sz w:val="24"/>
                <w:highlight w:val="none"/>
              </w:rPr>
            </w:pPr>
            <w:r>
              <w:rPr>
                <w:rFonts w:hint="eastAsia"/>
                <w:color w:val="auto"/>
                <w:sz w:val="24"/>
                <w:highlight w:val="none"/>
              </w:rPr>
              <w:t>2</w:t>
            </w:r>
          </w:p>
        </w:tc>
        <w:tc>
          <w:tcPr>
            <w:tcW w:w="1982" w:type="dxa"/>
            <w:noWrap w:val="0"/>
            <w:vAlign w:val="center"/>
          </w:tcPr>
          <w:p w14:paraId="60EB862D">
            <w:pPr>
              <w:tabs>
                <w:tab w:val="left" w:pos="1080"/>
              </w:tabs>
              <w:rPr>
                <w:rFonts w:hint="eastAsia"/>
                <w:color w:val="auto"/>
                <w:sz w:val="24"/>
                <w:highlight w:val="none"/>
              </w:rPr>
            </w:pPr>
            <w:r>
              <w:rPr>
                <w:rFonts w:hint="eastAsia" w:ascii="宋体" w:hAnsi="宋体" w:cs="宋体"/>
                <w:color w:val="auto"/>
                <w:sz w:val="24"/>
                <w:highlight w:val="none"/>
              </w:rPr>
              <w:t>落实政府采购政策需满足的资格要求</w:t>
            </w:r>
          </w:p>
        </w:tc>
        <w:tc>
          <w:tcPr>
            <w:tcW w:w="4822" w:type="dxa"/>
            <w:noWrap w:val="0"/>
            <w:vAlign w:val="center"/>
          </w:tcPr>
          <w:p w14:paraId="6F6F2A6C">
            <w:pPr>
              <w:tabs>
                <w:tab w:val="left" w:pos="1080"/>
              </w:tabs>
              <w:rPr>
                <w:rFonts w:hint="eastAsia"/>
                <w:color w:val="auto"/>
                <w:sz w:val="24"/>
                <w:highlight w:val="none"/>
              </w:rPr>
            </w:pPr>
            <w:r>
              <w:rPr>
                <w:rFonts w:hint="eastAsia" w:ascii="宋体" w:hAnsi="宋体" w:cs="宋体"/>
                <w:color w:val="auto"/>
                <w:sz w:val="24"/>
                <w:highlight w:val="none"/>
              </w:rPr>
              <w:t>具体要求见第一章《采购邀请》</w:t>
            </w:r>
          </w:p>
        </w:tc>
        <w:tc>
          <w:tcPr>
            <w:tcW w:w="1638" w:type="dxa"/>
            <w:noWrap w:val="0"/>
            <w:vAlign w:val="center"/>
          </w:tcPr>
          <w:p w14:paraId="1D062424">
            <w:pPr>
              <w:tabs>
                <w:tab w:val="left" w:pos="1080"/>
              </w:tabs>
              <w:rPr>
                <w:rFonts w:hint="eastAsia"/>
                <w:color w:val="auto"/>
                <w:sz w:val="24"/>
                <w:highlight w:val="none"/>
              </w:rPr>
            </w:pPr>
          </w:p>
        </w:tc>
      </w:tr>
      <w:tr w14:paraId="43C0C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6677B4A0">
            <w:pPr>
              <w:tabs>
                <w:tab w:val="left" w:pos="1080"/>
              </w:tabs>
              <w:spacing w:line="360" w:lineRule="exact"/>
              <w:jc w:val="center"/>
              <w:rPr>
                <w:color w:val="auto"/>
                <w:sz w:val="24"/>
                <w:highlight w:val="none"/>
              </w:rPr>
            </w:pPr>
            <w:r>
              <w:rPr>
                <w:rFonts w:hint="eastAsia"/>
                <w:color w:val="auto"/>
                <w:sz w:val="24"/>
                <w:highlight w:val="none"/>
              </w:rPr>
              <w:t>2-1</w:t>
            </w:r>
          </w:p>
        </w:tc>
        <w:tc>
          <w:tcPr>
            <w:tcW w:w="1982" w:type="dxa"/>
            <w:noWrap w:val="0"/>
            <w:vAlign w:val="center"/>
          </w:tcPr>
          <w:p w14:paraId="36E2085C">
            <w:pPr>
              <w:tabs>
                <w:tab w:val="left" w:pos="1080"/>
              </w:tabs>
              <w:spacing w:line="360" w:lineRule="exact"/>
              <w:rPr>
                <w:color w:val="auto"/>
                <w:sz w:val="24"/>
                <w:highlight w:val="none"/>
              </w:rPr>
            </w:pPr>
            <w:r>
              <w:rPr>
                <w:rFonts w:hint="eastAsia"/>
                <w:color w:val="auto"/>
                <w:sz w:val="24"/>
                <w:highlight w:val="none"/>
              </w:rPr>
              <w:t>中小企业声明函</w:t>
            </w:r>
          </w:p>
        </w:tc>
        <w:tc>
          <w:tcPr>
            <w:tcW w:w="4822" w:type="dxa"/>
            <w:noWrap w:val="0"/>
            <w:vAlign w:val="center"/>
          </w:tcPr>
          <w:p w14:paraId="13520A53">
            <w:pPr>
              <w:tabs>
                <w:tab w:val="left" w:pos="1080"/>
              </w:tabs>
              <w:rPr>
                <w:rFonts w:ascii="宋体" w:hAnsi="宋体" w:cs="宋体"/>
                <w:bCs/>
                <w:color w:val="auto"/>
                <w:sz w:val="24"/>
                <w:highlight w:val="none"/>
              </w:rPr>
            </w:pPr>
            <w:r>
              <w:rPr>
                <w:rFonts w:hint="eastAsia" w:ascii="宋体" w:hAnsi="宋体" w:cs="宋体"/>
                <w:bCs/>
                <w:color w:val="auto"/>
                <w:sz w:val="24"/>
                <w:highlight w:val="none"/>
              </w:rPr>
              <w:t>投标人单独投标的，应提供中小企业声明函；如为监狱企业或残疾人福利性单位，不必提供中小企业声明函，但须按注1或注2要求提供证明材料。</w:t>
            </w:r>
          </w:p>
          <w:p w14:paraId="1706F7A2">
            <w:pPr>
              <w:tabs>
                <w:tab w:val="left" w:pos="1080"/>
              </w:tabs>
              <w:rPr>
                <w:rFonts w:ascii="宋体" w:hAnsi="宋体" w:cs="宋体"/>
                <w:bCs/>
                <w:color w:val="auto"/>
                <w:sz w:val="24"/>
                <w:highlight w:val="none"/>
              </w:rPr>
            </w:pPr>
            <w:r>
              <w:rPr>
                <w:rFonts w:hint="eastAsia" w:ascii="宋体" w:hAnsi="宋体" w:cs="宋体"/>
                <w:bCs/>
                <w:color w:val="auto"/>
                <w:sz w:val="24"/>
                <w:highlight w:val="none"/>
              </w:rPr>
              <w:t>注1：监狱企业须提供由省级以上监狱管理局（常州市含教育矫治局）、戒毒管理局（含新疆生产建设兵团）出具的属于监狱企业的证明文件。</w:t>
            </w:r>
          </w:p>
          <w:p w14:paraId="1652E8A8">
            <w:pPr>
              <w:tabs>
                <w:tab w:val="left" w:pos="1080"/>
              </w:tabs>
              <w:rPr>
                <w:color w:val="auto"/>
                <w:sz w:val="24"/>
                <w:highlight w:val="none"/>
              </w:rPr>
            </w:pPr>
            <w:r>
              <w:rPr>
                <w:rFonts w:hint="eastAsia" w:ascii="宋体" w:hAnsi="宋体" w:cs="宋体"/>
                <w:bCs/>
                <w:color w:val="auto"/>
                <w:sz w:val="24"/>
                <w:highlight w:val="none"/>
              </w:rPr>
              <w:t>注2：残疾人福利性单位须按招标文件要求提供《残疾人福利性单位声明函》。</w:t>
            </w:r>
          </w:p>
        </w:tc>
        <w:tc>
          <w:tcPr>
            <w:tcW w:w="1638" w:type="dxa"/>
            <w:noWrap w:val="0"/>
            <w:vAlign w:val="center"/>
          </w:tcPr>
          <w:p w14:paraId="3FD63C07">
            <w:pPr>
              <w:tabs>
                <w:tab w:val="left" w:pos="1080"/>
              </w:tabs>
              <w:rPr>
                <w:rFonts w:hint="eastAsia"/>
                <w:color w:val="auto"/>
                <w:sz w:val="24"/>
                <w:highlight w:val="none"/>
              </w:rPr>
            </w:pPr>
            <w:r>
              <w:rPr>
                <w:rFonts w:hint="eastAsia" w:ascii="宋体" w:hAnsi="宋体" w:cs="宋体"/>
                <w:color w:val="auto"/>
                <w:sz w:val="24"/>
                <w:highlight w:val="none"/>
              </w:rPr>
              <w:t>格式见《投标文件格式》</w:t>
            </w:r>
          </w:p>
        </w:tc>
      </w:tr>
    </w:tbl>
    <w:p w14:paraId="251A0A14">
      <w:pPr>
        <w:widowControl/>
        <w:jc w:val="center"/>
        <w:rPr>
          <w:color w:val="auto"/>
          <w:sz w:val="24"/>
          <w:highlight w:val="none"/>
        </w:rPr>
        <w:sectPr>
          <w:pgSz w:w="11907" w:h="16840"/>
          <w:pgMar w:top="1418" w:right="1134" w:bottom="1418" w:left="1701" w:header="851" w:footer="851" w:gutter="0"/>
          <w:cols w:space="1701" w:num="1"/>
          <w:docGrid w:linePitch="360" w:charSpace="0"/>
        </w:sectPr>
      </w:pPr>
    </w:p>
    <w:p w14:paraId="42B0E512">
      <w:pPr>
        <w:widowControl/>
        <w:jc w:val="center"/>
        <w:outlineLvl w:val="0"/>
        <w:rPr>
          <w:b/>
          <w:color w:val="auto"/>
          <w:sz w:val="36"/>
          <w:szCs w:val="36"/>
          <w:highlight w:val="none"/>
        </w:rPr>
      </w:pPr>
      <w:bookmarkStart w:id="635" w:name="_Toc13243"/>
      <w:r>
        <w:rPr>
          <w:b/>
          <w:color w:val="auto"/>
          <w:sz w:val="36"/>
          <w:szCs w:val="36"/>
          <w:highlight w:val="none"/>
        </w:rPr>
        <w:t xml:space="preserve">第四章   </w:t>
      </w:r>
      <w:bookmarkEnd w:id="630"/>
      <w:bookmarkEnd w:id="631"/>
      <w:bookmarkEnd w:id="632"/>
      <w:bookmarkEnd w:id="633"/>
      <w:bookmarkEnd w:id="634"/>
      <w:bookmarkStart w:id="636" w:name="_Hlt164229061"/>
      <w:bookmarkEnd w:id="636"/>
      <w:r>
        <w:rPr>
          <w:b/>
          <w:color w:val="auto"/>
          <w:sz w:val="36"/>
          <w:szCs w:val="36"/>
          <w:highlight w:val="none"/>
        </w:rPr>
        <w:t>评标程序、评标方法和评标标准</w:t>
      </w:r>
      <w:bookmarkEnd w:id="635"/>
    </w:p>
    <w:p w14:paraId="75EB8B56">
      <w:pPr>
        <w:tabs>
          <w:tab w:val="left" w:pos="360"/>
          <w:tab w:val="left" w:pos="900"/>
        </w:tabs>
        <w:spacing w:line="360" w:lineRule="auto"/>
        <w:jc w:val="center"/>
        <w:rPr>
          <w:b/>
          <w:color w:val="auto"/>
          <w:highlight w:val="none"/>
        </w:rPr>
      </w:pPr>
      <w:r>
        <w:rPr>
          <w:b/>
          <w:color w:val="auto"/>
          <w:sz w:val="24"/>
          <w:highlight w:val="none"/>
        </w:rPr>
        <w:t>一、评标</w:t>
      </w:r>
      <w:r>
        <w:rPr>
          <w:rFonts w:hint="eastAsia"/>
          <w:b/>
          <w:color w:val="auto"/>
          <w:sz w:val="24"/>
          <w:highlight w:val="none"/>
        </w:rPr>
        <w:t>程序</w:t>
      </w:r>
    </w:p>
    <w:p w14:paraId="725446E6">
      <w:pPr>
        <w:numPr>
          <w:ilvl w:val="0"/>
          <w:numId w:val="12"/>
        </w:numPr>
        <w:tabs>
          <w:tab w:val="left" w:pos="360"/>
        </w:tabs>
        <w:spacing w:line="360" w:lineRule="auto"/>
        <w:rPr>
          <w:color w:val="auto"/>
          <w:sz w:val="24"/>
          <w:highlight w:val="none"/>
        </w:rPr>
      </w:pPr>
      <w:bookmarkStart w:id="637" w:name="_Toc226337237"/>
      <w:bookmarkStart w:id="638" w:name="_Toc142311043"/>
      <w:bookmarkStart w:id="639" w:name="_Toc164608810"/>
      <w:bookmarkStart w:id="640" w:name="_Toc226965814"/>
      <w:bookmarkStart w:id="641" w:name="_Toc305158809"/>
      <w:bookmarkStart w:id="642" w:name="_Toc264969231"/>
      <w:bookmarkStart w:id="643" w:name="_Toc127151742"/>
      <w:bookmarkStart w:id="644" w:name="_Toc150774746"/>
      <w:bookmarkStart w:id="645" w:name="_Toc164608655"/>
      <w:bookmarkStart w:id="646" w:name="_Toc164229382"/>
      <w:bookmarkStart w:id="647" w:name="_Toc164229236"/>
      <w:bookmarkStart w:id="648" w:name="_Toc151193929"/>
      <w:bookmarkStart w:id="649" w:name="_Toc149720834"/>
      <w:bookmarkStart w:id="650" w:name="_Toc151193639"/>
      <w:bookmarkStart w:id="651" w:name="_Toc150509292"/>
      <w:bookmarkStart w:id="652" w:name="_Toc151193855"/>
      <w:bookmarkStart w:id="653" w:name="_Toc151193711"/>
      <w:bookmarkStart w:id="654" w:name="_Toc150480779"/>
      <w:bookmarkStart w:id="655" w:name="_Toc265228379"/>
      <w:bookmarkStart w:id="656" w:name="_Toc195842906"/>
      <w:bookmarkStart w:id="657" w:name="_Toc164351635"/>
      <w:bookmarkStart w:id="658" w:name="_Toc127161455"/>
      <w:bookmarkStart w:id="659" w:name="_Toc305158883"/>
      <w:bookmarkStart w:id="660" w:name="_Toc150774641"/>
      <w:bookmarkStart w:id="661" w:name="_Toc151193783"/>
      <w:bookmarkStart w:id="662" w:name="_Toc226309785"/>
      <w:bookmarkStart w:id="663" w:name="_Toc127151541"/>
      <w:bookmarkStart w:id="664" w:name="_Toc226965731"/>
      <w:bookmarkStart w:id="665" w:name="_Toc151190168"/>
      <w:bookmarkStart w:id="666" w:name="_Toc353873941"/>
      <w:bookmarkStart w:id="667" w:name="_Toc353825551"/>
      <w:bookmarkStart w:id="668" w:name="_Toc226337251"/>
      <w:bookmarkStart w:id="669" w:name="_Toc150774760"/>
      <w:bookmarkStart w:id="670" w:name="_Toc195842920"/>
      <w:bookmarkStart w:id="671" w:name="_Toc226965828"/>
      <w:bookmarkStart w:id="672" w:name="_Toc264969245"/>
      <w:bookmarkStart w:id="673" w:name="_Toc150480793"/>
      <w:bookmarkStart w:id="674" w:name="_Toc305158823"/>
      <w:bookmarkStart w:id="675" w:name="_Toc353873935"/>
      <w:bookmarkStart w:id="676" w:name="_Toc127151555"/>
      <w:bookmarkStart w:id="677" w:name="_Toc353873665"/>
      <w:bookmarkStart w:id="678" w:name="_Toc305158897"/>
      <w:bookmarkStart w:id="679" w:name="_Toc265228393"/>
      <w:bookmarkStart w:id="680" w:name="_Toc142311057"/>
      <w:bookmarkStart w:id="681" w:name="_Toc353825545"/>
      <w:r>
        <w:rPr>
          <w:color w:val="auto"/>
          <w:sz w:val="24"/>
          <w:highlight w:val="none"/>
        </w:rPr>
        <w:t>投标文件的符合性审查</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6894FE5F">
      <w:pPr>
        <w:numPr>
          <w:ilvl w:val="1"/>
          <w:numId w:val="12"/>
        </w:numPr>
        <w:tabs>
          <w:tab w:val="left" w:pos="1080"/>
        </w:tabs>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682" w:name="_Toc520356167"/>
    </w:p>
    <w:p w14:paraId="0CC6DC5D">
      <w:pPr>
        <w:numPr>
          <w:ilvl w:val="1"/>
          <w:numId w:val="12"/>
        </w:numPr>
        <w:tabs>
          <w:tab w:val="left" w:pos="1080"/>
        </w:tabs>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682"/>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29D75C85">
      <w:pPr>
        <w:tabs>
          <w:tab w:val="left" w:pos="900"/>
          <w:tab w:val="left" w:pos="1080"/>
          <w:tab w:val="left" w:pos="1589"/>
        </w:tabs>
        <w:spacing w:line="360" w:lineRule="auto"/>
        <w:ind w:hanging="357"/>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813"/>
        <w:gridCol w:w="6725"/>
      </w:tblGrid>
      <w:tr w14:paraId="0B885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50" w:type="dxa"/>
            <w:noWrap w:val="0"/>
            <w:vAlign w:val="center"/>
          </w:tcPr>
          <w:p w14:paraId="425CA0D3">
            <w:pPr>
              <w:widowControl/>
              <w:jc w:val="center"/>
              <w:rPr>
                <w:b/>
                <w:color w:val="auto"/>
                <w:sz w:val="24"/>
                <w:highlight w:val="none"/>
              </w:rPr>
            </w:pPr>
            <w:r>
              <w:rPr>
                <w:b/>
                <w:color w:val="auto"/>
                <w:sz w:val="24"/>
                <w:highlight w:val="none"/>
              </w:rPr>
              <w:t>序号</w:t>
            </w:r>
          </w:p>
        </w:tc>
        <w:tc>
          <w:tcPr>
            <w:tcW w:w="1813" w:type="dxa"/>
            <w:noWrap w:val="0"/>
            <w:vAlign w:val="center"/>
          </w:tcPr>
          <w:p w14:paraId="7922168B">
            <w:pPr>
              <w:widowControl/>
              <w:jc w:val="center"/>
              <w:rPr>
                <w:b/>
                <w:color w:val="auto"/>
                <w:sz w:val="24"/>
                <w:highlight w:val="none"/>
              </w:rPr>
            </w:pPr>
            <w:r>
              <w:rPr>
                <w:b/>
                <w:color w:val="auto"/>
                <w:sz w:val="24"/>
                <w:highlight w:val="none"/>
              </w:rPr>
              <w:t>审查因素</w:t>
            </w:r>
          </w:p>
        </w:tc>
        <w:tc>
          <w:tcPr>
            <w:tcW w:w="6725" w:type="dxa"/>
            <w:noWrap w:val="0"/>
            <w:vAlign w:val="center"/>
          </w:tcPr>
          <w:p w14:paraId="10914093">
            <w:pPr>
              <w:widowControl/>
              <w:jc w:val="center"/>
              <w:rPr>
                <w:b/>
                <w:color w:val="auto"/>
                <w:sz w:val="24"/>
                <w:highlight w:val="none"/>
              </w:rPr>
            </w:pPr>
            <w:r>
              <w:rPr>
                <w:b/>
                <w:color w:val="auto"/>
                <w:sz w:val="24"/>
                <w:highlight w:val="none"/>
              </w:rPr>
              <w:t>审查内容</w:t>
            </w:r>
          </w:p>
        </w:tc>
      </w:tr>
      <w:tr w14:paraId="150B1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1B3EE090">
            <w:pPr>
              <w:widowControl/>
              <w:jc w:val="center"/>
              <w:rPr>
                <w:color w:val="auto"/>
                <w:sz w:val="24"/>
                <w:highlight w:val="none"/>
              </w:rPr>
            </w:pPr>
            <w:r>
              <w:rPr>
                <w:color w:val="auto"/>
                <w:sz w:val="24"/>
                <w:highlight w:val="none"/>
              </w:rPr>
              <w:t>1</w:t>
            </w:r>
          </w:p>
        </w:tc>
        <w:tc>
          <w:tcPr>
            <w:tcW w:w="1813" w:type="dxa"/>
            <w:noWrap w:val="0"/>
            <w:vAlign w:val="center"/>
          </w:tcPr>
          <w:p w14:paraId="4D26DAC6">
            <w:pPr>
              <w:widowControl/>
              <w:jc w:val="left"/>
              <w:rPr>
                <w:color w:val="auto"/>
                <w:sz w:val="24"/>
                <w:highlight w:val="none"/>
              </w:rPr>
            </w:pPr>
            <w:r>
              <w:rPr>
                <w:rFonts w:hint="eastAsia"/>
                <w:color w:val="auto"/>
                <w:sz w:val="24"/>
                <w:highlight w:val="none"/>
              </w:rPr>
              <w:t>投标函、法定代表人资格证明书和政府采购供应商信用承诺书</w:t>
            </w:r>
          </w:p>
        </w:tc>
        <w:tc>
          <w:tcPr>
            <w:tcW w:w="6725" w:type="dxa"/>
            <w:noWrap w:val="0"/>
            <w:vAlign w:val="center"/>
          </w:tcPr>
          <w:p w14:paraId="20B53F87">
            <w:pPr>
              <w:widowControl/>
              <w:jc w:val="left"/>
              <w:rPr>
                <w:color w:val="auto"/>
                <w:sz w:val="24"/>
                <w:highlight w:val="none"/>
              </w:rPr>
            </w:pPr>
            <w:r>
              <w:rPr>
                <w:color w:val="auto"/>
                <w:sz w:val="24"/>
                <w:highlight w:val="none"/>
              </w:rPr>
              <w:t>按招标文件要求提供</w:t>
            </w:r>
            <w:r>
              <w:rPr>
                <w:rFonts w:hint="eastAsia"/>
                <w:color w:val="auto"/>
                <w:sz w:val="24"/>
                <w:highlight w:val="none"/>
              </w:rPr>
              <w:t>投标函、法定代表人资格证明书和政府采购供应商信用承诺书</w:t>
            </w:r>
            <w:r>
              <w:rPr>
                <w:color w:val="auto"/>
                <w:sz w:val="24"/>
                <w:highlight w:val="none"/>
              </w:rPr>
              <w:t>；</w:t>
            </w:r>
          </w:p>
        </w:tc>
      </w:tr>
      <w:tr w14:paraId="1C1B8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681F685E">
            <w:pPr>
              <w:widowControl/>
              <w:jc w:val="center"/>
              <w:rPr>
                <w:color w:val="auto"/>
                <w:sz w:val="24"/>
                <w:highlight w:val="none"/>
              </w:rPr>
            </w:pPr>
            <w:r>
              <w:rPr>
                <w:color w:val="auto"/>
                <w:sz w:val="24"/>
                <w:highlight w:val="none"/>
              </w:rPr>
              <w:t>2</w:t>
            </w:r>
          </w:p>
        </w:tc>
        <w:tc>
          <w:tcPr>
            <w:tcW w:w="1813" w:type="dxa"/>
            <w:noWrap w:val="0"/>
            <w:vAlign w:val="center"/>
          </w:tcPr>
          <w:p w14:paraId="513F3388">
            <w:pPr>
              <w:widowControl/>
              <w:jc w:val="left"/>
              <w:rPr>
                <w:color w:val="auto"/>
                <w:sz w:val="24"/>
                <w:highlight w:val="none"/>
              </w:rPr>
            </w:pPr>
            <w:r>
              <w:rPr>
                <w:color w:val="auto"/>
                <w:sz w:val="24"/>
                <w:highlight w:val="none"/>
              </w:rPr>
              <w:t>投标完整性</w:t>
            </w:r>
          </w:p>
        </w:tc>
        <w:tc>
          <w:tcPr>
            <w:tcW w:w="6725" w:type="dxa"/>
            <w:noWrap w:val="0"/>
            <w:vAlign w:val="center"/>
          </w:tcPr>
          <w:p w14:paraId="263BC372">
            <w:pPr>
              <w:widowControl/>
              <w:jc w:val="left"/>
              <w:rPr>
                <w:color w:val="auto"/>
                <w:sz w:val="24"/>
                <w:highlight w:val="none"/>
              </w:rPr>
            </w:pPr>
            <w:r>
              <w:rPr>
                <w:rFonts w:hint="eastAsia"/>
                <w:color w:val="auto"/>
                <w:sz w:val="24"/>
                <w:highlight w:val="none"/>
              </w:rPr>
              <w:t>未</w:t>
            </w:r>
            <w:r>
              <w:rPr>
                <w:color w:val="auto"/>
                <w:sz w:val="24"/>
                <w:highlight w:val="none"/>
              </w:rPr>
              <w:t>将一个</w:t>
            </w:r>
            <w:r>
              <w:rPr>
                <w:rFonts w:hint="eastAsia"/>
                <w:color w:val="auto"/>
                <w:sz w:val="24"/>
                <w:highlight w:val="none"/>
              </w:rPr>
              <w:t>采购项目</w:t>
            </w:r>
            <w:r>
              <w:rPr>
                <w:color w:val="auto"/>
                <w:sz w:val="24"/>
                <w:highlight w:val="none"/>
              </w:rPr>
              <w:t>中的内容拆开投标；</w:t>
            </w:r>
          </w:p>
        </w:tc>
      </w:tr>
      <w:tr w14:paraId="099D6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20A25FCB">
            <w:pPr>
              <w:widowControl/>
              <w:jc w:val="center"/>
              <w:rPr>
                <w:color w:val="auto"/>
                <w:sz w:val="24"/>
                <w:highlight w:val="none"/>
              </w:rPr>
            </w:pPr>
            <w:r>
              <w:rPr>
                <w:color w:val="auto"/>
                <w:sz w:val="24"/>
                <w:highlight w:val="none"/>
              </w:rPr>
              <w:t>3</w:t>
            </w:r>
          </w:p>
        </w:tc>
        <w:tc>
          <w:tcPr>
            <w:tcW w:w="1813" w:type="dxa"/>
            <w:noWrap w:val="0"/>
            <w:vAlign w:val="center"/>
          </w:tcPr>
          <w:p w14:paraId="2A2EC36F">
            <w:pPr>
              <w:widowControl/>
              <w:jc w:val="left"/>
              <w:rPr>
                <w:color w:val="auto"/>
                <w:sz w:val="24"/>
                <w:highlight w:val="none"/>
              </w:rPr>
            </w:pPr>
            <w:r>
              <w:rPr>
                <w:color w:val="auto"/>
                <w:sz w:val="24"/>
                <w:highlight w:val="none"/>
              </w:rPr>
              <w:t>投标报价</w:t>
            </w:r>
          </w:p>
        </w:tc>
        <w:tc>
          <w:tcPr>
            <w:tcW w:w="6725" w:type="dxa"/>
            <w:noWrap w:val="0"/>
            <w:vAlign w:val="center"/>
          </w:tcPr>
          <w:p w14:paraId="3BC3012F">
            <w:pPr>
              <w:widowControl/>
              <w:jc w:val="left"/>
              <w:rPr>
                <w:rFonts w:hint="eastAsia"/>
                <w:color w:val="auto"/>
                <w:sz w:val="24"/>
                <w:highlight w:val="none"/>
              </w:rPr>
            </w:pPr>
            <w:r>
              <w:rPr>
                <w:rFonts w:hint="eastAsia"/>
                <w:color w:val="auto"/>
                <w:sz w:val="24"/>
                <w:highlight w:val="none"/>
              </w:rPr>
              <w:t>投标报价未超过招标文件中规定的项目预算金额或者项目最高限价</w:t>
            </w:r>
            <w:r>
              <w:rPr>
                <w:rFonts w:hint="eastAsia"/>
                <w:color w:val="auto"/>
                <w:sz w:val="24"/>
                <w:highlight w:val="none"/>
                <w:lang w:eastAsia="zh-CN"/>
              </w:rPr>
              <w:t>，</w:t>
            </w:r>
            <w:r>
              <w:rPr>
                <w:rFonts w:hint="eastAsia"/>
                <w:color w:val="auto"/>
                <w:sz w:val="24"/>
                <w:highlight w:val="none"/>
                <w:lang w:val="en-US" w:eastAsia="zh-CN"/>
              </w:rPr>
              <w:t>未更改</w:t>
            </w:r>
            <w:r>
              <w:rPr>
                <w:rFonts w:hint="eastAsia" w:ascii="宋体" w:hAnsi="宋体" w:cs="宋体"/>
                <w:color w:val="auto"/>
                <w:sz w:val="24"/>
                <w:highlight w:val="none"/>
                <w:lang w:bidi="ar"/>
              </w:rPr>
              <w:t>不可竞争费</w:t>
            </w:r>
            <w:r>
              <w:rPr>
                <w:rFonts w:hint="eastAsia"/>
                <w:color w:val="auto"/>
                <w:sz w:val="24"/>
                <w:highlight w:val="none"/>
              </w:rPr>
              <w:t>；</w:t>
            </w:r>
          </w:p>
        </w:tc>
      </w:tr>
      <w:tr w14:paraId="42AFA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33443A83">
            <w:pPr>
              <w:widowControl/>
              <w:jc w:val="center"/>
              <w:rPr>
                <w:color w:val="auto"/>
                <w:sz w:val="24"/>
                <w:highlight w:val="none"/>
              </w:rPr>
            </w:pPr>
            <w:r>
              <w:rPr>
                <w:color w:val="auto"/>
                <w:sz w:val="24"/>
                <w:highlight w:val="none"/>
              </w:rPr>
              <w:t>4</w:t>
            </w:r>
          </w:p>
        </w:tc>
        <w:tc>
          <w:tcPr>
            <w:tcW w:w="1813" w:type="dxa"/>
            <w:noWrap w:val="0"/>
            <w:vAlign w:val="center"/>
          </w:tcPr>
          <w:p w14:paraId="643E5A85">
            <w:pPr>
              <w:widowControl/>
              <w:jc w:val="left"/>
              <w:rPr>
                <w:color w:val="auto"/>
                <w:sz w:val="24"/>
                <w:highlight w:val="none"/>
              </w:rPr>
            </w:pPr>
            <w:r>
              <w:rPr>
                <w:color w:val="auto"/>
                <w:sz w:val="24"/>
                <w:highlight w:val="none"/>
              </w:rPr>
              <w:t>报价唯一性</w:t>
            </w:r>
          </w:p>
        </w:tc>
        <w:tc>
          <w:tcPr>
            <w:tcW w:w="6725" w:type="dxa"/>
            <w:noWrap w:val="0"/>
            <w:vAlign w:val="center"/>
          </w:tcPr>
          <w:p w14:paraId="58D0AC7A">
            <w:pPr>
              <w:widowControl/>
              <w:jc w:val="left"/>
              <w:rPr>
                <w:color w:val="auto"/>
                <w:sz w:val="24"/>
                <w:highlight w:val="none"/>
              </w:rPr>
            </w:pPr>
            <w:r>
              <w:rPr>
                <w:color w:val="auto"/>
                <w:sz w:val="24"/>
                <w:highlight w:val="none"/>
              </w:rPr>
              <w:t>投标文件</w:t>
            </w:r>
            <w:r>
              <w:rPr>
                <w:rFonts w:hint="eastAsia"/>
                <w:color w:val="auto"/>
                <w:sz w:val="24"/>
                <w:highlight w:val="none"/>
              </w:rPr>
              <w:t>未出现可选择性或可调整的报价（招标文件另有规定的除外）</w:t>
            </w:r>
            <w:r>
              <w:rPr>
                <w:color w:val="auto"/>
                <w:sz w:val="24"/>
                <w:highlight w:val="none"/>
              </w:rPr>
              <w:t>；</w:t>
            </w:r>
          </w:p>
        </w:tc>
      </w:tr>
      <w:tr w14:paraId="2E764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07E15F48">
            <w:pPr>
              <w:widowControl/>
              <w:jc w:val="center"/>
              <w:rPr>
                <w:color w:val="auto"/>
                <w:sz w:val="24"/>
                <w:highlight w:val="none"/>
              </w:rPr>
            </w:pPr>
            <w:r>
              <w:rPr>
                <w:color w:val="auto"/>
                <w:sz w:val="24"/>
                <w:highlight w:val="none"/>
              </w:rPr>
              <w:t>5</w:t>
            </w:r>
          </w:p>
        </w:tc>
        <w:tc>
          <w:tcPr>
            <w:tcW w:w="1813" w:type="dxa"/>
            <w:noWrap w:val="0"/>
            <w:vAlign w:val="center"/>
          </w:tcPr>
          <w:p w14:paraId="2B1BFB9D">
            <w:pPr>
              <w:widowControl/>
              <w:jc w:val="left"/>
              <w:rPr>
                <w:color w:val="auto"/>
                <w:sz w:val="24"/>
                <w:highlight w:val="none"/>
              </w:rPr>
            </w:pPr>
            <w:r>
              <w:rPr>
                <w:color w:val="auto"/>
                <w:sz w:val="24"/>
                <w:highlight w:val="none"/>
              </w:rPr>
              <w:t>投标有效期</w:t>
            </w:r>
          </w:p>
        </w:tc>
        <w:tc>
          <w:tcPr>
            <w:tcW w:w="6725" w:type="dxa"/>
            <w:noWrap w:val="0"/>
            <w:vAlign w:val="center"/>
          </w:tcPr>
          <w:p w14:paraId="00D37562">
            <w:pPr>
              <w:widowControl/>
              <w:jc w:val="left"/>
              <w:rPr>
                <w:color w:val="auto"/>
                <w:sz w:val="24"/>
                <w:highlight w:val="none"/>
              </w:rPr>
            </w:pPr>
            <w:r>
              <w:rPr>
                <w:color w:val="auto"/>
                <w:sz w:val="24"/>
                <w:highlight w:val="none"/>
              </w:rPr>
              <w:t>投标文件中承诺的投标有效期</w:t>
            </w:r>
            <w:r>
              <w:rPr>
                <w:rFonts w:hint="eastAsia"/>
                <w:color w:val="auto"/>
                <w:sz w:val="24"/>
                <w:highlight w:val="none"/>
              </w:rPr>
              <w:t>满足</w:t>
            </w:r>
            <w:r>
              <w:rPr>
                <w:color w:val="auto"/>
                <w:sz w:val="24"/>
                <w:highlight w:val="none"/>
              </w:rPr>
              <w:t>招标文件中载明的投标有效期的；</w:t>
            </w:r>
          </w:p>
        </w:tc>
      </w:tr>
      <w:tr w14:paraId="5712C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36A15A5F">
            <w:pPr>
              <w:widowControl/>
              <w:jc w:val="center"/>
              <w:rPr>
                <w:color w:val="auto"/>
                <w:sz w:val="24"/>
                <w:highlight w:val="none"/>
              </w:rPr>
            </w:pPr>
            <w:r>
              <w:rPr>
                <w:color w:val="auto"/>
                <w:sz w:val="24"/>
                <w:highlight w:val="none"/>
              </w:rPr>
              <w:t>6</w:t>
            </w:r>
          </w:p>
        </w:tc>
        <w:tc>
          <w:tcPr>
            <w:tcW w:w="1813" w:type="dxa"/>
            <w:noWrap w:val="0"/>
            <w:vAlign w:val="center"/>
          </w:tcPr>
          <w:p w14:paraId="04F6AEFE">
            <w:pPr>
              <w:widowControl/>
              <w:jc w:val="left"/>
              <w:rPr>
                <w:color w:val="auto"/>
                <w:sz w:val="24"/>
                <w:highlight w:val="none"/>
              </w:rPr>
            </w:pPr>
            <w:r>
              <w:rPr>
                <w:color w:val="auto"/>
                <w:sz w:val="24"/>
                <w:highlight w:val="none"/>
              </w:rPr>
              <w:t>签署、加盖公章</w:t>
            </w:r>
          </w:p>
        </w:tc>
        <w:tc>
          <w:tcPr>
            <w:tcW w:w="6725" w:type="dxa"/>
            <w:noWrap w:val="0"/>
            <w:vAlign w:val="center"/>
          </w:tcPr>
          <w:p w14:paraId="4E7F8D8A">
            <w:pPr>
              <w:widowControl/>
              <w:jc w:val="left"/>
              <w:rPr>
                <w:color w:val="auto"/>
                <w:sz w:val="24"/>
                <w:highlight w:val="none"/>
              </w:rPr>
            </w:pPr>
            <w:r>
              <w:rPr>
                <w:color w:val="auto"/>
                <w:sz w:val="24"/>
                <w:highlight w:val="none"/>
              </w:rPr>
              <w:t>按照招标文件要求签署、加盖公章的；</w:t>
            </w:r>
          </w:p>
        </w:tc>
      </w:tr>
      <w:tr w14:paraId="6AAD0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5B924D8A">
            <w:pPr>
              <w:widowControl/>
              <w:jc w:val="center"/>
              <w:rPr>
                <w:color w:val="auto"/>
                <w:sz w:val="24"/>
                <w:highlight w:val="none"/>
              </w:rPr>
            </w:pPr>
            <w:r>
              <w:rPr>
                <w:rFonts w:hint="eastAsia"/>
                <w:color w:val="auto"/>
                <w:sz w:val="24"/>
                <w:highlight w:val="none"/>
              </w:rPr>
              <w:t>7</w:t>
            </w:r>
          </w:p>
        </w:tc>
        <w:tc>
          <w:tcPr>
            <w:tcW w:w="1813" w:type="dxa"/>
            <w:noWrap w:val="0"/>
            <w:vAlign w:val="center"/>
          </w:tcPr>
          <w:p w14:paraId="4DCAE338">
            <w:pPr>
              <w:widowControl/>
              <w:jc w:val="left"/>
              <w:rPr>
                <w:color w:val="auto"/>
                <w:sz w:val="24"/>
                <w:highlight w:val="none"/>
              </w:rPr>
            </w:pPr>
            <w:r>
              <w:rPr>
                <w:rFonts w:hint="eastAsia"/>
                <w:color w:val="auto"/>
                <w:sz w:val="24"/>
                <w:highlight w:val="none"/>
              </w:rPr>
              <w:t>实质性格式</w:t>
            </w:r>
          </w:p>
        </w:tc>
        <w:tc>
          <w:tcPr>
            <w:tcW w:w="6725" w:type="dxa"/>
            <w:noWrap w:val="0"/>
            <w:vAlign w:val="center"/>
          </w:tcPr>
          <w:p w14:paraId="1F300E9C">
            <w:pPr>
              <w:widowControl/>
              <w:jc w:val="left"/>
              <w:rPr>
                <w:color w:val="auto"/>
                <w:sz w:val="24"/>
                <w:highlight w:val="none"/>
              </w:rPr>
            </w:pPr>
            <w:r>
              <w:rPr>
                <w:rFonts w:hint="eastAsia"/>
                <w:color w:val="auto"/>
                <w:sz w:val="24"/>
                <w:highlight w:val="none"/>
              </w:rPr>
              <w:t>标记为</w:t>
            </w:r>
            <w:r>
              <w:rPr>
                <w:color w:val="auto"/>
                <w:sz w:val="24"/>
                <w:highlight w:val="none"/>
              </w:rPr>
              <w:t>“实质性格式”的</w:t>
            </w:r>
            <w:r>
              <w:rPr>
                <w:rFonts w:hint="eastAsia"/>
                <w:color w:val="auto"/>
                <w:sz w:val="24"/>
                <w:highlight w:val="none"/>
              </w:rPr>
              <w:t>文件均按</w:t>
            </w:r>
            <w:r>
              <w:rPr>
                <w:color w:val="auto"/>
                <w:sz w:val="24"/>
                <w:highlight w:val="none"/>
              </w:rPr>
              <w:t>招标文件</w:t>
            </w:r>
            <w:r>
              <w:rPr>
                <w:rFonts w:hint="eastAsia"/>
                <w:color w:val="auto"/>
                <w:sz w:val="24"/>
                <w:highlight w:val="none"/>
              </w:rPr>
              <w:t>要求提供；</w:t>
            </w:r>
          </w:p>
        </w:tc>
      </w:tr>
      <w:tr w14:paraId="42F73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0E6F2146">
            <w:pPr>
              <w:widowControl/>
              <w:jc w:val="center"/>
              <w:rPr>
                <w:color w:val="auto"/>
                <w:sz w:val="24"/>
                <w:highlight w:val="none"/>
              </w:rPr>
            </w:pPr>
            <w:r>
              <w:rPr>
                <w:color w:val="auto"/>
                <w:sz w:val="24"/>
                <w:highlight w:val="none"/>
              </w:rPr>
              <w:t>8</w:t>
            </w:r>
          </w:p>
        </w:tc>
        <w:tc>
          <w:tcPr>
            <w:tcW w:w="1813" w:type="dxa"/>
            <w:noWrap w:val="0"/>
            <w:vAlign w:val="center"/>
          </w:tcPr>
          <w:p w14:paraId="368AE2D2">
            <w:pPr>
              <w:widowControl/>
              <w:jc w:val="left"/>
              <w:rPr>
                <w:color w:val="auto"/>
                <w:sz w:val="24"/>
                <w:highlight w:val="none"/>
              </w:rPr>
            </w:pPr>
            <w:r>
              <w:rPr>
                <w:color w:val="auto"/>
                <w:sz w:val="24"/>
                <w:highlight w:val="none"/>
              </w:rPr>
              <w:t>报价的修正</w:t>
            </w:r>
          </w:p>
        </w:tc>
        <w:tc>
          <w:tcPr>
            <w:tcW w:w="6725" w:type="dxa"/>
            <w:noWrap w:val="0"/>
            <w:vAlign w:val="center"/>
          </w:tcPr>
          <w:p w14:paraId="6ADE2A9B">
            <w:pPr>
              <w:widowControl/>
              <w:jc w:val="left"/>
              <w:rPr>
                <w:color w:val="auto"/>
                <w:sz w:val="24"/>
                <w:highlight w:val="none"/>
              </w:rPr>
            </w:pPr>
            <w:r>
              <w:rPr>
                <w:color w:val="auto"/>
                <w:sz w:val="24"/>
                <w:highlight w:val="none"/>
              </w:rPr>
              <w:t>投标文件报价出现前后不一致</w:t>
            </w:r>
            <w:r>
              <w:rPr>
                <w:rFonts w:hint="eastAsia"/>
                <w:color w:val="auto"/>
                <w:sz w:val="24"/>
                <w:highlight w:val="none"/>
              </w:rPr>
              <w:t>时</w:t>
            </w:r>
            <w:r>
              <w:rPr>
                <w:color w:val="auto"/>
                <w:sz w:val="24"/>
                <w:highlight w:val="none"/>
              </w:rPr>
              <w:t>，投标人对修正后的报价予</w:t>
            </w:r>
            <w:r>
              <w:rPr>
                <w:rFonts w:hint="eastAsia"/>
                <w:color w:val="auto"/>
                <w:sz w:val="24"/>
                <w:highlight w:val="none"/>
              </w:rPr>
              <w:t>以</w:t>
            </w:r>
            <w:r>
              <w:rPr>
                <w:color w:val="auto"/>
                <w:sz w:val="24"/>
                <w:highlight w:val="none"/>
              </w:rPr>
              <w:t>确认；</w:t>
            </w:r>
          </w:p>
        </w:tc>
      </w:tr>
      <w:tr w14:paraId="6F3C6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2033B747">
            <w:pPr>
              <w:widowControl/>
              <w:jc w:val="center"/>
              <w:rPr>
                <w:color w:val="auto"/>
                <w:sz w:val="24"/>
                <w:highlight w:val="none"/>
              </w:rPr>
            </w:pPr>
            <w:r>
              <w:rPr>
                <w:color w:val="auto"/>
                <w:sz w:val="24"/>
                <w:highlight w:val="none"/>
              </w:rPr>
              <w:t>9</w:t>
            </w:r>
          </w:p>
        </w:tc>
        <w:tc>
          <w:tcPr>
            <w:tcW w:w="1813" w:type="dxa"/>
            <w:noWrap w:val="0"/>
            <w:vAlign w:val="center"/>
          </w:tcPr>
          <w:p w14:paraId="601729A2">
            <w:pPr>
              <w:widowControl/>
              <w:jc w:val="left"/>
              <w:rPr>
                <w:color w:val="auto"/>
                <w:sz w:val="24"/>
                <w:highlight w:val="none"/>
              </w:rPr>
            </w:pPr>
            <w:r>
              <w:rPr>
                <w:color w:val="auto"/>
                <w:sz w:val="24"/>
                <w:highlight w:val="none"/>
              </w:rPr>
              <w:t>报价合理性</w:t>
            </w:r>
          </w:p>
        </w:tc>
        <w:tc>
          <w:tcPr>
            <w:tcW w:w="6725" w:type="dxa"/>
            <w:noWrap w:val="0"/>
            <w:vAlign w:val="center"/>
          </w:tcPr>
          <w:p w14:paraId="76CCCEC0">
            <w:pPr>
              <w:widowControl/>
              <w:jc w:val="left"/>
              <w:rPr>
                <w:color w:val="auto"/>
                <w:sz w:val="24"/>
                <w:highlight w:val="none"/>
              </w:rPr>
            </w:pPr>
            <w:r>
              <w:rPr>
                <w:color w:val="auto"/>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有可能影响产品质量或者不能诚信履约的</w:t>
            </w:r>
            <w:r>
              <w:rPr>
                <w:rFonts w:hint="eastAsia"/>
                <w:color w:val="auto"/>
                <w:sz w:val="24"/>
                <w:highlight w:val="none"/>
              </w:rPr>
              <w:t>，能够应评标委员会要求在规定时间内证明其报价合理性的</w:t>
            </w:r>
            <w:r>
              <w:rPr>
                <w:color w:val="auto"/>
                <w:sz w:val="24"/>
                <w:highlight w:val="none"/>
              </w:rPr>
              <w:t>；</w:t>
            </w:r>
          </w:p>
        </w:tc>
      </w:tr>
      <w:tr w14:paraId="241C3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1E21F6B6">
            <w:pPr>
              <w:widowControl/>
              <w:jc w:val="center"/>
              <w:rPr>
                <w:color w:val="auto"/>
                <w:sz w:val="24"/>
                <w:highlight w:val="none"/>
              </w:rPr>
            </w:pPr>
            <w:r>
              <w:rPr>
                <w:rFonts w:hint="eastAsia"/>
                <w:color w:val="auto"/>
                <w:sz w:val="24"/>
                <w:highlight w:val="none"/>
              </w:rPr>
              <w:t>10</w:t>
            </w:r>
          </w:p>
        </w:tc>
        <w:tc>
          <w:tcPr>
            <w:tcW w:w="1813" w:type="dxa"/>
            <w:noWrap w:val="0"/>
            <w:vAlign w:val="center"/>
          </w:tcPr>
          <w:p w14:paraId="6A6D9E2C">
            <w:pPr>
              <w:widowControl/>
              <w:jc w:val="left"/>
              <w:rPr>
                <w:color w:val="auto"/>
                <w:sz w:val="24"/>
                <w:highlight w:val="none"/>
              </w:rPr>
            </w:pPr>
            <w:r>
              <w:rPr>
                <w:color w:val="auto"/>
                <w:sz w:val="24"/>
                <w:highlight w:val="none"/>
              </w:rPr>
              <w:t>国家有关部门对投标人的投标产品有强制性规定或要求的</w:t>
            </w:r>
          </w:p>
        </w:tc>
        <w:tc>
          <w:tcPr>
            <w:tcW w:w="6725" w:type="dxa"/>
            <w:noWrap w:val="0"/>
            <w:vAlign w:val="center"/>
          </w:tcPr>
          <w:p w14:paraId="55A47E3C">
            <w:pPr>
              <w:widowControl/>
              <w:jc w:val="left"/>
              <w:rPr>
                <w:color w:val="auto"/>
                <w:sz w:val="24"/>
                <w:highlight w:val="none"/>
              </w:rPr>
            </w:pPr>
            <w:r>
              <w:rPr>
                <w:color w:val="auto"/>
                <w:sz w:val="24"/>
                <w:highlight w:val="none"/>
              </w:rPr>
              <w:t>国家有关部门对投标人的投标产品有强制性规定或要求的（如相应技术、安全、节能和环保等），投标人的投标产品</w:t>
            </w:r>
            <w:r>
              <w:rPr>
                <w:rFonts w:hint="eastAsia"/>
                <w:color w:val="auto"/>
                <w:sz w:val="24"/>
                <w:highlight w:val="none"/>
              </w:rPr>
              <w:t>应</w:t>
            </w:r>
            <w:r>
              <w:rPr>
                <w:color w:val="auto"/>
                <w:sz w:val="24"/>
                <w:highlight w:val="none"/>
              </w:rPr>
              <w:t>符合相应规定或要求</w:t>
            </w:r>
            <w:r>
              <w:rPr>
                <w:rFonts w:hint="eastAsia"/>
                <w:color w:val="auto"/>
                <w:sz w:val="24"/>
                <w:highlight w:val="none"/>
              </w:rPr>
              <w:t>，提供证明文件</w:t>
            </w:r>
            <w:r>
              <w:rPr>
                <w:rFonts w:ascii="宋体" w:hAnsi="宋体" w:cs="宋体"/>
                <w:color w:val="auto"/>
                <w:sz w:val="24"/>
                <w:highlight w:val="none"/>
              </w:rPr>
              <w:t>电子件</w:t>
            </w:r>
            <w:r>
              <w:rPr>
                <w:rFonts w:hint="eastAsia"/>
                <w:color w:val="auto"/>
                <w:sz w:val="24"/>
                <w:highlight w:val="none"/>
              </w:rPr>
              <w:t>加盖投标人公章：</w:t>
            </w:r>
          </w:p>
          <w:p w14:paraId="071FB6A2">
            <w:pPr>
              <w:widowControl/>
              <w:jc w:val="left"/>
              <w:rPr>
                <w:color w:val="auto"/>
                <w:sz w:val="24"/>
                <w:highlight w:val="none"/>
              </w:rPr>
            </w:pPr>
            <w:r>
              <w:rPr>
                <w:rFonts w:hint="eastAsia"/>
                <w:color w:val="auto"/>
                <w:sz w:val="24"/>
                <w:highlight w:val="none"/>
              </w:rPr>
              <w:t>1）</w:t>
            </w:r>
            <w:r>
              <w:rPr>
                <w:color w:val="auto"/>
                <w:sz w:val="24"/>
                <w:highlight w:val="none"/>
              </w:rPr>
              <w:t>采购的产品</w:t>
            </w:r>
            <w:r>
              <w:rPr>
                <w:b/>
                <w:bCs/>
                <w:color w:val="auto"/>
                <w:sz w:val="24"/>
                <w:highlight w:val="none"/>
              </w:rPr>
              <w:t>若属于</w:t>
            </w:r>
            <w:r>
              <w:rPr>
                <w:color w:val="auto"/>
                <w:sz w:val="24"/>
                <w:highlight w:val="none"/>
              </w:rPr>
              <w:t>《节能产品政府采购品目清单》范围中政府强制采购产品，则投标人所报产品必须获得国家确定的认证机构出具的、处于有效期之内的节能产品认证证书；</w:t>
            </w:r>
          </w:p>
          <w:p w14:paraId="6670BBA0">
            <w:pPr>
              <w:widowControl/>
              <w:jc w:val="left"/>
              <w:rPr>
                <w:color w:val="auto"/>
                <w:sz w:val="24"/>
                <w:highlight w:val="none"/>
              </w:rPr>
            </w:pPr>
            <w:r>
              <w:rPr>
                <w:rFonts w:hint="eastAsia"/>
                <w:color w:val="auto"/>
                <w:sz w:val="24"/>
                <w:highlight w:val="none"/>
                <w:lang w:val="en-US" w:eastAsia="zh-CN"/>
              </w:rPr>
              <w:t>2</w:t>
            </w:r>
            <w:r>
              <w:rPr>
                <w:rFonts w:hint="eastAsia"/>
                <w:color w:val="auto"/>
                <w:sz w:val="24"/>
                <w:highlight w:val="none"/>
              </w:rPr>
              <w:t>）</w:t>
            </w:r>
            <w:r>
              <w:rPr>
                <w:color w:val="auto"/>
                <w:sz w:val="24"/>
                <w:highlight w:val="none"/>
              </w:rPr>
              <w:t>国家有特殊信息安全要求的项目，采购产品</w:t>
            </w:r>
            <w:r>
              <w:rPr>
                <w:b/>
                <w:bCs/>
                <w:color w:val="auto"/>
                <w:sz w:val="24"/>
                <w:highlight w:val="none"/>
              </w:rPr>
              <w:t>涉及</w:t>
            </w:r>
            <w:r>
              <w:rPr>
                <w:color w:val="auto"/>
                <w:sz w:val="24"/>
                <w:highlight w:val="none"/>
              </w:rPr>
              <w:t>无线局域网产品和含有无线局域网功能的计算机、通信设备、打印机、复印机、投影仪等产品的，投标产品须为符合国家无线局域网安全标准（GB 15629.11/1102）并通过国家产品认证的产品；</w:t>
            </w:r>
          </w:p>
        </w:tc>
      </w:tr>
      <w:tr w14:paraId="2ADFD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76B89BFB">
            <w:pPr>
              <w:widowControl/>
              <w:jc w:val="center"/>
              <w:rPr>
                <w:color w:val="auto"/>
                <w:sz w:val="24"/>
                <w:highlight w:val="none"/>
              </w:rPr>
            </w:pPr>
            <w:r>
              <w:rPr>
                <w:color w:val="auto"/>
                <w:sz w:val="24"/>
                <w:highlight w:val="none"/>
              </w:rPr>
              <w:t>11</w:t>
            </w:r>
          </w:p>
        </w:tc>
        <w:tc>
          <w:tcPr>
            <w:tcW w:w="1813" w:type="dxa"/>
            <w:noWrap w:val="0"/>
            <w:vAlign w:val="center"/>
          </w:tcPr>
          <w:p w14:paraId="747EBCF0">
            <w:pPr>
              <w:widowControl/>
              <w:jc w:val="left"/>
              <w:rPr>
                <w:color w:val="auto"/>
                <w:sz w:val="24"/>
                <w:highlight w:val="none"/>
              </w:rPr>
            </w:pPr>
            <w:r>
              <w:rPr>
                <w:color w:val="auto"/>
                <w:sz w:val="24"/>
                <w:highlight w:val="none"/>
              </w:rPr>
              <w:t>公平竞争</w:t>
            </w:r>
          </w:p>
        </w:tc>
        <w:tc>
          <w:tcPr>
            <w:tcW w:w="6725" w:type="dxa"/>
            <w:noWrap w:val="0"/>
            <w:vAlign w:val="center"/>
          </w:tcPr>
          <w:p w14:paraId="377B6D86">
            <w:pPr>
              <w:widowControl/>
              <w:jc w:val="left"/>
              <w:rPr>
                <w:color w:val="auto"/>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1B36F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5B4B8965">
            <w:pPr>
              <w:widowControl/>
              <w:jc w:val="center"/>
              <w:rPr>
                <w:color w:val="auto"/>
                <w:sz w:val="24"/>
                <w:highlight w:val="none"/>
              </w:rPr>
            </w:pPr>
            <w:r>
              <w:rPr>
                <w:color w:val="auto"/>
                <w:sz w:val="24"/>
                <w:highlight w:val="none"/>
              </w:rPr>
              <w:t>12</w:t>
            </w:r>
          </w:p>
        </w:tc>
        <w:tc>
          <w:tcPr>
            <w:tcW w:w="1813" w:type="dxa"/>
            <w:noWrap w:val="0"/>
            <w:vAlign w:val="center"/>
          </w:tcPr>
          <w:p w14:paraId="4C2F8A3C">
            <w:pPr>
              <w:widowControl/>
              <w:jc w:val="left"/>
              <w:rPr>
                <w:color w:val="auto"/>
                <w:sz w:val="24"/>
                <w:highlight w:val="none"/>
              </w:rPr>
            </w:pPr>
            <w:r>
              <w:rPr>
                <w:color w:val="auto"/>
                <w:sz w:val="24"/>
                <w:highlight w:val="none"/>
              </w:rPr>
              <w:t>串通投标</w:t>
            </w:r>
          </w:p>
        </w:tc>
        <w:tc>
          <w:tcPr>
            <w:tcW w:w="6725" w:type="dxa"/>
            <w:noWrap w:val="0"/>
            <w:vAlign w:val="center"/>
          </w:tcPr>
          <w:p w14:paraId="523CDD21">
            <w:pPr>
              <w:widowControl/>
              <w:jc w:val="left"/>
              <w:rPr>
                <w:color w:val="auto"/>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5FD15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128F8C80">
            <w:pPr>
              <w:widowControl/>
              <w:jc w:val="center"/>
              <w:rPr>
                <w:color w:val="auto"/>
                <w:sz w:val="24"/>
                <w:highlight w:val="none"/>
              </w:rPr>
            </w:pPr>
            <w:r>
              <w:rPr>
                <w:color w:val="auto"/>
                <w:sz w:val="24"/>
                <w:highlight w:val="none"/>
              </w:rPr>
              <w:t>13</w:t>
            </w:r>
          </w:p>
        </w:tc>
        <w:tc>
          <w:tcPr>
            <w:tcW w:w="1813" w:type="dxa"/>
            <w:noWrap w:val="0"/>
            <w:vAlign w:val="center"/>
          </w:tcPr>
          <w:p w14:paraId="60911029">
            <w:pPr>
              <w:widowControl/>
              <w:jc w:val="left"/>
              <w:rPr>
                <w:color w:val="auto"/>
                <w:sz w:val="24"/>
                <w:highlight w:val="none"/>
              </w:rPr>
            </w:pPr>
            <w:r>
              <w:rPr>
                <w:color w:val="auto"/>
                <w:sz w:val="24"/>
                <w:highlight w:val="none"/>
              </w:rPr>
              <w:t>附加条件</w:t>
            </w:r>
          </w:p>
        </w:tc>
        <w:tc>
          <w:tcPr>
            <w:tcW w:w="6725" w:type="dxa"/>
            <w:noWrap w:val="0"/>
            <w:vAlign w:val="center"/>
          </w:tcPr>
          <w:p w14:paraId="172446D8">
            <w:pPr>
              <w:widowControl/>
              <w:jc w:val="left"/>
              <w:rPr>
                <w:color w:val="auto"/>
                <w:sz w:val="24"/>
                <w:highlight w:val="none"/>
              </w:rPr>
            </w:pPr>
            <w:r>
              <w:rPr>
                <w:color w:val="auto"/>
                <w:sz w:val="24"/>
                <w:highlight w:val="none"/>
              </w:rPr>
              <w:t>投标文件</w:t>
            </w:r>
            <w:r>
              <w:rPr>
                <w:rFonts w:hint="eastAsia"/>
                <w:color w:val="auto"/>
                <w:sz w:val="24"/>
                <w:highlight w:val="none"/>
              </w:rPr>
              <w:t>未</w:t>
            </w:r>
            <w:r>
              <w:rPr>
                <w:color w:val="auto"/>
                <w:sz w:val="24"/>
                <w:highlight w:val="none"/>
              </w:rPr>
              <w:t>含有采购人不能接受的附加条件的；</w:t>
            </w:r>
          </w:p>
        </w:tc>
      </w:tr>
      <w:tr w14:paraId="27ADA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36E07B62">
            <w:pPr>
              <w:widowControl/>
              <w:jc w:val="center"/>
              <w:rPr>
                <w:rFonts w:hint="eastAsia"/>
                <w:color w:val="auto"/>
                <w:sz w:val="24"/>
                <w:highlight w:val="none"/>
              </w:rPr>
            </w:pPr>
            <w:r>
              <w:rPr>
                <w:color w:val="auto"/>
                <w:sz w:val="24"/>
                <w:highlight w:val="none"/>
              </w:rPr>
              <w:t>1</w:t>
            </w:r>
            <w:r>
              <w:rPr>
                <w:rFonts w:hint="eastAsia"/>
                <w:color w:val="auto"/>
                <w:sz w:val="24"/>
                <w:highlight w:val="none"/>
              </w:rPr>
              <w:t>4</w:t>
            </w:r>
          </w:p>
        </w:tc>
        <w:tc>
          <w:tcPr>
            <w:tcW w:w="1813" w:type="dxa"/>
            <w:noWrap w:val="0"/>
            <w:vAlign w:val="center"/>
          </w:tcPr>
          <w:p w14:paraId="704C9ADB">
            <w:pPr>
              <w:widowControl/>
              <w:jc w:val="left"/>
              <w:rPr>
                <w:color w:val="auto"/>
                <w:sz w:val="24"/>
                <w:highlight w:val="none"/>
              </w:rPr>
            </w:pPr>
            <w:r>
              <w:rPr>
                <w:color w:val="auto"/>
                <w:sz w:val="24"/>
                <w:highlight w:val="none"/>
              </w:rPr>
              <w:t>其他无效情形</w:t>
            </w:r>
          </w:p>
        </w:tc>
        <w:tc>
          <w:tcPr>
            <w:tcW w:w="6725" w:type="dxa"/>
            <w:noWrap w:val="0"/>
            <w:vAlign w:val="center"/>
          </w:tcPr>
          <w:p w14:paraId="7AA65300">
            <w:pPr>
              <w:widowControl/>
              <w:jc w:val="left"/>
              <w:rPr>
                <w:color w:val="auto"/>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16887B21">
      <w:pPr>
        <w:numPr>
          <w:ilvl w:val="0"/>
          <w:numId w:val="13"/>
        </w:numPr>
        <w:tabs>
          <w:tab w:val="left" w:pos="1080"/>
          <w:tab w:val="left" w:pos="1589"/>
        </w:tabs>
        <w:spacing w:line="360" w:lineRule="auto"/>
        <w:rPr>
          <w:color w:val="auto"/>
          <w:sz w:val="24"/>
          <w:highlight w:val="none"/>
        </w:rPr>
        <w:sectPr>
          <w:pgSz w:w="11907" w:h="16840"/>
          <w:pgMar w:top="1418" w:right="1134" w:bottom="1418" w:left="1701" w:header="851" w:footer="851" w:gutter="0"/>
          <w:cols w:space="1701" w:num="1"/>
          <w:docGrid w:linePitch="360" w:charSpace="0"/>
        </w:sectPr>
      </w:pPr>
    </w:p>
    <w:p w14:paraId="417ED5F4">
      <w:pPr>
        <w:numPr>
          <w:ilvl w:val="0"/>
          <w:numId w:val="12"/>
        </w:numPr>
        <w:tabs>
          <w:tab w:val="left" w:pos="3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3F9BD0B1">
      <w:pPr>
        <w:numPr>
          <w:ilvl w:val="1"/>
          <w:numId w:val="12"/>
        </w:numPr>
        <w:tabs>
          <w:tab w:val="left" w:pos="1080"/>
        </w:tabs>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5CB72BB0">
      <w:pPr>
        <w:numPr>
          <w:ilvl w:val="1"/>
          <w:numId w:val="12"/>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无效投标处理</w:t>
      </w:r>
      <w:r>
        <w:rPr>
          <w:rFonts w:hint="eastAsia" w:ascii="宋体" w:hAnsi="宋体" w:cs="宋体"/>
          <w:color w:val="auto"/>
          <w:sz w:val="24"/>
          <w:highlight w:val="none"/>
        </w:rPr>
        <w:t>。</w:t>
      </w:r>
    </w:p>
    <w:p w14:paraId="3F184346">
      <w:pPr>
        <w:numPr>
          <w:ilvl w:val="2"/>
          <w:numId w:val="12"/>
        </w:numPr>
        <w:tabs>
          <w:tab w:val="left" w:pos="1080"/>
          <w:tab w:val="left" w:pos="1589"/>
          <w:tab w:val="left" w:pos="2035"/>
          <w:tab w:val="left" w:pos="2114"/>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实施政府采购异常低价审查的有关要求：具体按照苏财购〔2025〕62号《关于推动解决政府采购异常低价问题相关工作的通知》要求 ：</w:t>
      </w:r>
    </w:p>
    <w:p w14:paraId="2F6AE3D9">
      <w:pPr>
        <w:tabs>
          <w:tab w:val="left" w:pos="900"/>
          <w:tab w:val="left" w:pos="1589"/>
          <w:tab w:val="left" w:pos="1701"/>
        </w:tabs>
        <w:spacing w:line="360" w:lineRule="auto"/>
        <w:ind w:left="1985"/>
        <w:rPr>
          <w:rFonts w:hint="eastAsia" w:ascii="宋体" w:hAnsi="宋体" w:cs="宋体"/>
          <w:color w:val="auto"/>
          <w:sz w:val="24"/>
          <w:highlight w:val="none"/>
        </w:rPr>
      </w:pPr>
      <w:r>
        <w:rPr>
          <w:rFonts w:hint="eastAsia" w:ascii="宋体" w:hAnsi="宋体" w:cs="宋体"/>
          <w:color w:val="auto"/>
          <w:sz w:val="24"/>
          <w:highlight w:val="none"/>
        </w:rPr>
        <w:t>（一）评审过程中出现下列情形之一的，评审委员会应当启动异常低价投标（响应）审查程序：</w:t>
      </w:r>
    </w:p>
    <w:p w14:paraId="343C6ADE">
      <w:pPr>
        <w:tabs>
          <w:tab w:val="left" w:pos="900"/>
          <w:tab w:val="left" w:pos="1589"/>
          <w:tab w:val="left" w:pos="1701"/>
        </w:tabs>
        <w:spacing w:line="360" w:lineRule="auto"/>
        <w:ind w:left="1985"/>
        <w:rPr>
          <w:rFonts w:hint="eastAsia" w:ascii="宋体" w:hAnsi="宋体" w:cs="宋体"/>
          <w:color w:val="auto"/>
          <w:sz w:val="24"/>
          <w:highlight w:val="none"/>
        </w:rPr>
      </w:pPr>
      <w:r>
        <w:rPr>
          <w:rFonts w:hint="eastAsia" w:ascii="宋体" w:hAnsi="宋体" w:cs="宋体"/>
          <w:color w:val="auto"/>
          <w:sz w:val="24"/>
          <w:highlight w:val="none"/>
        </w:rPr>
        <w:t>1．投标（响应）报价低于采购项目预算50%的，即投标（响应）报价&lt;采购项目预算×50%；</w:t>
      </w:r>
    </w:p>
    <w:p w14:paraId="6DA79A6C">
      <w:pPr>
        <w:tabs>
          <w:tab w:val="left" w:pos="900"/>
          <w:tab w:val="left" w:pos="1589"/>
          <w:tab w:val="left" w:pos="1701"/>
        </w:tabs>
        <w:spacing w:line="360" w:lineRule="auto"/>
        <w:ind w:left="1985"/>
        <w:rPr>
          <w:rFonts w:hint="eastAsia" w:ascii="宋体" w:hAnsi="宋体" w:cs="宋体"/>
          <w:color w:val="auto"/>
          <w:sz w:val="24"/>
          <w:highlight w:val="none"/>
        </w:rPr>
      </w:pPr>
      <w:r>
        <w:rPr>
          <w:rFonts w:hint="eastAsia" w:ascii="宋体" w:hAnsi="宋体" w:cs="宋体"/>
          <w:color w:val="auto"/>
          <w:sz w:val="24"/>
          <w:highlight w:val="none"/>
        </w:rPr>
        <w:t>2．投标（响应）报价低于采购项目最高限价45%的，即投标（响应）报价&lt;采购项目最高限价×45% ；</w:t>
      </w:r>
    </w:p>
    <w:p w14:paraId="15F28D93">
      <w:pPr>
        <w:tabs>
          <w:tab w:val="left" w:pos="900"/>
          <w:tab w:val="left" w:pos="1589"/>
          <w:tab w:val="left" w:pos="1701"/>
        </w:tabs>
        <w:spacing w:line="360" w:lineRule="auto"/>
        <w:ind w:left="1985"/>
        <w:rPr>
          <w:rFonts w:hint="eastAsia" w:ascii="宋体" w:hAnsi="宋体" w:cs="宋体"/>
          <w:color w:val="auto"/>
          <w:sz w:val="24"/>
          <w:highlight w:val="none"/>
        </w:rPr>
      </w:pPr>
      <w:r>
        <w:rPr>
          <w:rFonts w:hint="eastAsia" w:ascii="宋体" w:hAnsi="宋体" w:cs="宋体"/>
          <w:color w:val="auto"/>
          <w:sz w:val="24"/>
          <w:highlight w:val="none"/>
        </w:rPr>
        <w:t>3．评审委员会认定的供应商报价过低、有可能影响产品质量或者不能诚信履约的其他情形。</w:t>
      </w:r>
    </w:p>
    <w:p w14:paraId="36F590BE">
      <w:pPr>
        <w:tabs>
          <w:tab w:val="left" w:pos="900"/>
          <w:tab w:val="left" w:pos="1589"/>
          <w:tab w:val="left" w:pos="1701"/>
        </w:tabs>
        <w:spacing w:line="360" w:lineRule="auto"/>
        <w:ind w:left="1985"/>
        <w:rPr>
          <w:rFonts w:hint="eastAsia" w:ascii="宋体" w:hAnsi="宋体" w:cs="宋体"/>
          <w:color w:val="auto"/>
          <w:sz w:val="24"/>
          <w:highlight w:val="none"/>
        </w:rPr>
      </w:pPr>
      <w:r>
        <w:rPr>
          <w:rFonts w:hint="eastAsia" w:ascii="宋体" w:hAnsi="宋体" w:cs="宋体"/>
          <w:color w:val="auto"/>
          <w:sz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A8E0A2D">
      <w:pPr>
        <w:numPr>
          <w:ilvl w:val="1"/>
          <w:numId w:val="12"/>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4D44797">
      <w:pPr>
        <w:numPr>
          <w:ilvl w:val="1"/>
          <w:numId w:val="12"/>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262649FE">
      <w:pPr>
        <w:numPr>
          <w:ilvl w:val="2"/>
          <w:numId w:val="12"/>
        </w:numPr>
        <w:tabs>
          <w:tab w:val="left" w:pos="1080"/>
          <w:tab w:val="left" w:pos="1589"/>
          <w:tab w:val="left" w:pos="2035"/>
          <w:tab w:val="left" w:pos="2114"/>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44F42A96">
      <w:pPr>
        <w:tabs>
          <w:tab w:val="left" w:pos="1080"/>
          <w:tab w:val="left" w:pos="1589"/>
          <w:tab w:val="left" w:pos="2035"/>
          <w:tab w:val="left" w:pos="2114"/>
        </w:tabs>
        <w:spacing w:line="360" w:lineRule="auto"/>
        <w:ind w:left="2035"/>
        <w:rPr>
          <w:rFonts w:hint="eastAsia"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BF0CE59">
      <w:pPr>
        <w:tabs>
          <w:tab w:val="left" w:pos="1080"/>
          <w:tab w:val="left" w:pos="1589"/>
          <w:tab w:val="left" w:pos="2035"/>
          <w:tab w:val="left" w:pos="2114"/>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■无，按下述2.4.2-2.4.7项规定修正。</w:t>
      </w:r>
    </w:p>
    <w:p w14:paraId="60DD9924">
      <w:pPr>
        <w:numPr>
          <w:ilvl w:val="2"/>
          <w:numId w:val="12"/>
        </w:numPr>
        <w:tabs>
          <w:tab w:val="left" w:pos="2035"/>
          <w:tab w:val="left" w:pos="2114"/>
          <w:tab w:val="left" w:pos="2977"/>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5736691C">
      <w:pPr>
        <w:numPr>
          <w:ilvl w:val="2"/>
          <w:numId w:val="12"/>
        </w:numPr>
        <w:tabs>
          <w:tab w:val="left" w:pos="2035"/>
          <w:tab w:val="left" w:pos="2114"/>
          <w:tab w:val="left" w:pos="2977"/>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67939EE0">
      <w:pPr>
        <w:numPr>
          <w:ilvl w:val="2"/>
          <w:numId w:val="12"/>
        </w:numPr>
        <w:tabs>
          <w:tab w:val="left" w:pos="2035"/>
          <w:tab w:val="left" w:pos="2114"/>
          <w:tab w:val="left" w:pos="2977"/>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2CAA8DAC">
      <w:pPr>
        <w:numPr>
          <w:ilvl w:val="2"/>
          <w:numId w:val="12"/>
        </w:numPr>
        <w:tabs>
          <w:tab w:val="left" w:pos="2035"/>
          <w:tab w:val="left" w:pos="2114"/>
          <w:tab w:val="left" w:pos="2977"/>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634D0F15">
      <w:pPr>
        <w:numPr>
          <w:ilvl w:val="2"/>
          <w:numId w:val="12"/>
        </w:numPr>
        <w:tabs>
          <w:tab w:val="left" w:pos="2035"/>
          <w:tab w:val="left" w:pos="2114"/>
          <w:tab w:val="left" w:pos="2977"/>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41256092">
      <w:pPr>
        <w:numPr>
          <w:ilvl w:val="2"/>
          <w:numId w:val="12"/>
        </w:numPr>
        <w:tabs>
          <w:tab w:val="left" w:pos="1080"/>
          <w:tab w:val="left" w:pos="1589"/>
          <w:tab w:val="left" w:pos="2035"/>
          <w:tab w:val="left" w:pos="2114"/>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6FF600AB">
      <w:pPr>
        <w:numPr>
          <w:ilvl w:val="1"/>
          <w:numId w:val="12"/>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6D614430">
      <w:pPr>
        <w:numPr>
          <w:ilvl w:val="0"/>
          <w:numId w:val="12"/>
        </w:numPr>
        <w:tabs>
          <w:tab w:val="left" w:pos="3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投标文件的比较和评价</w:t>
      </w:r>
      <w:bookmarkEnd w:id="666"/>
      <w:bookmarkEnd w:id="667"/>
    </w:p>
    <w:p w14:paraId="19FD79AC">
      <w:pPr>
        <w:numPr>
          <w:ilvl w:val="1"/>
          <w:numId w:val="12"/>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124A1E1B">
      <w:pPr>
        <w:numPr>
          <w:ilvl w:val="1"/>
          <w:numId w:val="12"/>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评标方法和评标标准</w:t>
      </w:r>
    </w:p>
    <w:p w14:paraId="1F0E5BB6">
      <w:pPr>
        <w:numPr>
          <w:ilvl w:val="2"/>
          <w:numId w:val="12"/>
        </w:numPr>
        <w:tabs>
          <w:tab w:val="left" w:pos="1080"/>
          <w:tab w:val="left" w:pos="1589"/>
          <w:tab w:val="left" w:pos="2035"/>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本项目采用的评标方法为：</w:t>
      </w:r>
    </w:p>
    <w:p w14:paraId="1FC1EA94">
      <w:pPr>
        <w:tabs>
          <w:tab w:val="left" w:pos="900"/>
          <w:tab w:val="left" w:pos="1589"/>
          <w:tab w:val="left" w:pos="1701"/>
        </w:tabs>
        <w:spacing w:line="360" w:lineRule="auto"/>
        <w:ind w:left="1985"/>
        <w:rPr>
          <w:rFonts w:hint="eastAsia"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04D13D3">
      <w:pPr>
        <w:tabs>
          <w:tab w:val="left" w:pos="900"/>
          <w:tab w:val="left" w:pos="1589"/>
          <w:tab w:val="left" w:pos="1701"/>
        </w:tabs>
        <w:spacing w:line="360" w:lineRule="auto"/>
        <w:ind w:left="1985"/>
        <w:rPr>
          <w:rFonts w:hint="eastAsia"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4AFD4F89">
      <w:pPr>
        <w:numPr>
          <w:ilvl w:val="2"/>
          <w:numId w:val="12"/>
        </w:numPr>
        <w:tabs>
          <w:tab w:val="left" w:pos="1080"/>
          <w:tab w:val="left" w:pos="1589"/>
          <w:tab w:val="left" w:pos="2035"/>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9C7FBD">
      <w:pPr>
        <w:tabs>
          <w:tab w:val="left" w:pos="1080"/>
          <w:tab w:val="left" w:pos="1589"/>
          <w:tab w:val="left" w:pos="2035"/>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□随机抽取</w:t>
      </w:r>
    </w:p>
    <w:p w14:paraId="6E360D10">
      <w:pPr>
        <w:tabs>
          <w:tab w:val="left" w:pos="1080"/>
          <w:tab w:val="left" w:pos="1589"/>
          <w:tab w:val="left" w:pos="2035"/>
        </w:tabs>
        <w:spacing w:line="360" w:lineRule="auto"/>
        <w:ind w:left="2035"/>
        <w:rPr>
          <w:rFonts w:hint="eastAsia"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p>
    <w:p w14:paraId="3970E358">
      <w:pPr>
        <w:numPr>
          <w:ilvl w:val="2"/>
          <w:numId w:val="12"/>
        </w:numPr>
        <w:tabs>
          <w:tab w:val="left" w:pos="1080"/>
          <w:tab w:val="left" w:pos="1589"/>
          <w:tab w:val="left" w:pos="2035"/>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FA07D1A">
      <w:pPr>
        <w:numPr>
          <w:ilvl w:val="2"/>
          <w:numId w:val="12"/>
        </w:numPr>
        <w:tabs>
          <w:tab w:val="left" w:pos="1080"/>
          <w:tab w:val="left" w:pos="1589"/>
          <w:tab w:val="left" w:pos="2035"/>
        </w:tabs>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202763F4">
      <w:pPr>
        <w:numPr>
          <w:ilvl w:val="0"/>
          <w:numId w:val="12"/>
        </w:numPr>
        <w:tabs>
          <w:tab w:val="left" w:pos="3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确定</w:t>
      </w:r>
      <w:bookmarkStart w:id="683" w:name="_Toc226965736"/>
      <w:bookmarkStart w:id="684" w:name="_Toc226309790"/>
      <w:bookmarkStart w:id="685" w:name="_Toc151190173"/>
      <w:bookmarkStart w:id="686" w:name="_Toc226965819"/>
      <w:bookmarkStart w:id="687" w:name="_Toc150774751"/>
      <w:bookmarkStart w:id="688" w:name="_Toc164229387"/>
      <w:bookmarkStart w:id="689" w:name="_Toc150480784"/>
      <w:bookmarkStart w:id="690" w:name="_Toc151193644"/>
      <w:bookmarkStart w:id="691" w:name="_Toc149720839"/>
      <w:bookmarkStart w:id="692" w:name="_Toc226337242"/>
      <w:bookmarkStart w:id="693" w:name="_Toc150774646"/>
      <w:bookmarkStart w:id="694" w:name="_Toc195842911"/>
      <w:bookmarkStart w:id="695" w:name="_Toc264969236"/>
      <w:bookmarkStart w:id="696" w:name="_Toc150509297"/>
      <w:bookmarkStart w:id="697" w:name="_Toc142311048"/>
      <w:bookmarkStart w:id="698" w:name="_Ref467307010"/>
      <w:bookmarkStart w:id="699" w:name="_Toc265228384"/>
      <w:bookmarkStart w:id="700" w:name="_Toc151193934"/>
      <w:bookmarkStart w:id="701" w:name="_Toc164608660"/>
      <w:bookmarkStart w:id="702" w:name="_Toc305158814"/>
      <w:bookmarkStart w:id="703" w:name="_Toc164608815"/>
      <w:bookmarkStart w:id="704" w:name="_Toc127151747"/>
      <w:bookmarkStart w:id="705" w:name="_Toc520356170"/>
      <w:bookmarkStart w:id="706" w:name="_Toc305158888"/>
      <w:bookmarkStart w:id="707" w:name="_Toc151193716"/>
      <w:bookmarkStart w:id="708" w:name="_Toc127161460"/>
      <w:bookmarkStart w:id="709" w:name="_Toc151193860"/>
      <w:bookmarkStart w:id="710" w:name="_Toc127151546"/>
      <w:bookmarkStart w:id="711" w:name="_Toc164351640"/>
      <w:bookmarkStart w:id="712" w:name="_Toc164229241"/>
      <w:bookmarkStart w:id="713" w:name="_Toc151193788"/>
      <w:r>
        <w:rPr>
          <w:rFonts w:hint="eastAsia" w:ascii="宋体" w:hAnsi="宋体" w:cs="宋体"/>
          <w:color w:val="auto"/>
          <w:sz w:val="24"/>
          <w:highlight w:val="none"/>
        </w:rPr>
        <w:t>中标候选人名单</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2CACDFC7">
      <w:pPr>
        <w:numPr>
          <w:ilvl w:val="1"/>
          <w:numId w:val="12"/>
        </w:numPr>
        <w:tabs>
          <w:tab w:val="left" w:pos="1080"/>
        </w:tabs>
        <w:spacing w:line="360" w:lineRule="auto"/>
        <w:ind w:left="1077" w:hanging="720"/>
        <w:rPr>
          <w:rFonts w:hint="eastAsia" w:ascii="宋体" w:hAnsi="宋体" w:cs="宋体"/>
          <w:b/>
          <w:bCs/>
          <w:color w:val="auto"/>
          <w:sz w:val="24"/>
          <w:highlight w:val="none"/>
        </w:rPr>
      </w:pPr>
      <w:r>
        <w:rPr>
          <w:rFonts w:hint="eastAsia" w:ascii="宋体" w:hAnsi="宋体" w:cs="宋体"/>
          <w:b/>
          <w:bCs/>
          <w:color w:val="auto"/>
          <w:sz w:val="24"/>
          <w:highlight w:val="none"/>
        </w:rPr>
        <w:t>采用综合评分法时，提供相同品牌产品（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546605A">
      <w:pPr>
        <w:pStyle w:val="222"/>
        <w:tabs>
          <w:tab w:val="left" w:pos="900"/>
          <w:tab w:val="left" w:pos="2127"/>
        </w:tabs>
        <w:spacing w:line="360" w:lineRule="auto"/>
        <w:ind w:left="993" w:firstLine="136"/>
        <w:rPr>
          <w:rFonts w:hAnsi="宋体" w:cs="宋体"/>
          <w:color w:val="auto"/>
          <w:sz w:val="24"/>
          <w:szCs w:val="24"/>
          <w:highlight w:val="none"/>
        </w:rPr>
      </w:pPr>
      <w:r>
        <w:rPr>
          <w:rFonts w:hAnsi="宋体" w:cs="宋体"/>
          <w:color w:val="auto"/>
          <w:sz w:val="24"/>
          <w:szCs w:val="24"/>
          <w:highlight w:val="none"/>
        </w:rPr>
        <w:t>■随机抽取</w:t>
      </w:r>
    </w:p>
    <w:p w14:paraId="5469E114">
      <w:pPr>
        <w:pStyle w:val="222"/>
        <w:tabs>
          <w:tab w:val="left" w:pos="900"/>
          <w:tab w:val="left" w:pos="2127"/>
        </w:tabs>
        <w:spacing w:line="360" w:lineRule="auto"/>
        <w:ind w:left="993" w:firstLine="136"/>
        <w:rPr>
          <w:rFonts w:hAnsi="宋体" w:cs="宋体"/>
          <w:color w:val="auto"/>
          <w:sz w:val="24"/>
          <w:szCs w:val="24"/>
          <w:highlight w:val="none"/>
        </w:rPr>
      </w:pPr>
      <w:r>
        <w:rPr>
          <w:rFonts w:hAnsi="宋体" w:cs="宋体"/>
          <w:color w:val="auto"/>
          <w:sz w:val="24"/>
          <w:szCs w:val="24"/>
          <w:highlight w:val="none"/>
        </w:rPr>
        <w:t>□其他方式，具体要求：</w:t>
      </w:r>
      <w:r>
        <w:rPr>
          <w:rFonts w:hAnsi="宋体" w:cs="宋体"/>
          <w:color w:val="auto"/>
          <w:sz w:val="24"/>
          <w:szCs w:val="24"/>
          <w:highlight w:val="none"/>
          <w:u w:val="single"/>
        </w:rPr>
        <w:t xml:space="preserve">  /  </w:t>
      </w:r>
    </w:p>
    <w:p w14:paraId="34C273DA">
      <w:pPr>
        <w:numPr>
          <w:ilvl w:val="1"/>
          <w:numId w:val="12"/>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237D0C6">
      <w:pPr>
        <w:numPr>
          <w:ilvl w:val="1"/>
          <w:numId w:val="12"/>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73CBF0E8">
      <w:pPr>
        <w:numPr>
          <w:ilvl w:val="1"/>
          <w:numId w:val="12"/>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评标委员会要对评分汇总情况进行复核，特别是对排名第一的、报价最低的、投标文件被认定为无效的情形进行重点复核。</w:t>
      </w:r>
    </w:p>
    <w:p w14:paraId="05619BA7">
      <w:pPr>
        <w:numPr>
          <w:ilvl w:val="1"/>
          <w:numId w:val="12"/>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评标委员会将根据各投标人的评标排序，依次推荐本项目的中标候选人，起草并签署评标报告。本项目评标委员会共推荐不少于3名中标候选人。</w:t>
      </w:r>
    </w:p>
    <w:p w14:paraId="4D7A4AD7">
      <w:pPr>
        <w:numPr>
          <w:ilvl w:val="0"/>
          <w:numId w:val="12"/>
        </w:numPr>
        <w:tabs>
          <w:tab w:val="left" w:pos="3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报告违法行为</w:t>
      </w:r>
    </w:p>
    <w:p w14:paraId="75F7D9C9">
      <w:pPr>
        <w:numPr>
          <w:ilvl w:val="1"/>
          <w:numId w:val="12"/>
        </w:numPr>
        <w:tabs>
          <w:tab w:val="left" w:pos="1080"/>
        </w:tabs>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w:t>
      </w:r>
      <w:r>
        <w:rPr>
          <w:color w:val="auto"/>
          <w:sz w:val="24"/>
          <w:highlight w:val="none"/>
        </w:rPr>
        <w:t>采购人</w:t>
      </w:r>
      <w:r>
        <w:rPr>
          <w:rFonts w:hint="eastAsia" w:ascii="宋体" w:hAnsi="宋体" w:cs="宋体"/>
          <w:color w:val="auto"/>
          <w:sz w:val="24"/>
          <w:highlight w:val="none"/>
        </w:rPr>
        <w:t>、采购代理机构或者有关部门报告的职责。</w:t>
      </w:r>
    </w:p>
    <w:p w14:paraId="299126F0">
      <w:pPr>
        <w:widowControl/>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br w:type="page" w:clear="all"/>
      </w:r>
    </w:p>
    <w:p w14:paraId="4572E6F1">
      <w:pPr>
        <w:widowControl/>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二、评标标准</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7"/>
        <w:gridCol w:w="1246"/>
        <w:gridCol w:w="6184"/>
        <w:gridCol w:w="515"/>
      </w:tblGrid>
      <w:tr w14:paraId="38804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noWrap w:val="0"/>
            <w:tcMar>
              <w:top w:w="0" w:type="dxa"/>
              <w:left w:w="108" w:type="dxa"/>
              <w:bottom w:w="0" w:type="dxa"/>
              <w:right w:w="108" w:type="dxa"/>
            </w:tcMar>
            <w:vAlign w:val="center"/>
          </w:tcPr>
          <w:p w14:paraId="5148ABDF">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z w:val="24"/>
                <w:highlight w:val="none"/>
              </w:rPr>
            </w:pPr>
            <w:bookmarkStart w:id="714" w:name="_Toc14891"/>
            <w:r>
              <w:rPr>
                <w:rFonts w:hint="eastAsia" w:ascii="宋体" w:hAnsi="宋体" w:cs="宋体"/>
                <w:b/>
                <w:bCs/>
                <w:color w:val="auto"/>
                <w:sz w:val="24"/>
                <w:highlight w:val="none"/>
              </w:rPr>
              <w:t>序号</w:t>
            </w:r>
          </w:p>
        </w:tc>
        <w:tc>
          <w:tcPr>
            <w:tcW w:w="1246" w:type="dxa"/>
            <w:noWrap w:val="0"/>
            <w:tcMar>
              <w:top w:w="0" w:type="dxa"/>
              <w:left w:w="108" w:type="dxa"/>
              <w:bottom w:w="0" w:type="dxa"/>
              <w:right w:w="108" w:type="dxa"/>
            </w:tcMar>
            <w:vAlign w:val="center"/>
          </w:tcPr>
          <w:p w14:paraId="645B2DF7">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评分因素</w:t>
            </w:r>
          </w:p>
        </w:tc>
        <w:tc>
          <w:tcPr>
            <w:tcW w:w="6184" w:type="dxa"/>
            <w:noWrap w:val="0"/>
            <w:tcMar>
              <w:top w:w="0" w:type="dxa"/>
              <w:left w:w="108" w:type="dxa"/>
              <w:bottom w:w="0" w:type="dxa"/>
              <w:right w:w="108" w:type="dxa"/>
            </w:tcMar>
            <w:vAlign w:val="center"/>
          </w:tcPr>
          <w:p w14:paraId="70C9E0C4">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评分标准</w:t>
            </w:r>
          </w:p>
        </w:tc>
        <w:tc>
          <w:tcPr>
            <w:tcW w:w="515" w:type="dxa"/>
            <w:noWrap w:val="0"/>
            <w:tcMar>
              <w:top w:w="0" w:type="dxa"/>
              <w:left w:w="108" w:type="dxa"/>
              <w:bottom w:w="0" w:type="dxa"/>
              <w:right w:w="108" w:type="dxa"/>
            </w:tcMar>
            <w:vAlign w:val="center"/>
          </w:tcPr>
          <w:p w14:paraId="5DAAB289">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分值</w:t>
            </w:r>
          </w:p>
        </w:tc>
      </w:tr>
      <w:tr w14:paraId="70176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22" w:type="dxa"/>
            <w:gridSpan w:val="4"/>
            <w:noWrap w:val="0"/>
            <w:tcMar>
              <w:top w:w="0" w:type="dxa"/>
              <w:left w:w="108" w:type="dxa"/>
              <w:bottom w:w="0" w:type="dxa"/>
              <w:right w:w="108" w:type="dxa"/>
            </w:tcMar>
            <w:vAlign w:val="center"/>
          </w:tcPr>
          <w:p w14:paraId="25BE3C1F">
            <w:pPr>
              <w:keepNext w:val="0"/>
              <w:keepLines w:val="0"/>
              <w:pageBreakBefore w:val="0"/>
              <w:tabs>
                <w:tab w:val="left" w:pos="426"/>
              </w:tabs>
              <w:kinsoku/>
              <w:wordWrap/>
              <w:overflowPunct/>
              <w:topLinePunct w:val="0"/>
              <w:autoSpaceDE/>
              <w:autoSpaceDN/>
              <w:bidi w:val="0"/>
              <w:adjustRightInd/>
              <w:snapToGrid/>
              <w:spacing w:line="400" w:lineRule="exact"/>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一、报价（</w:t>
            </w:r>
            <w:r>
              <w:rPr>
                <w:rFonts w:hint="eastAsia" w:ascii="宋体" w:hAnsi="宋体" w:cs="宋体"/>
                <w:b/>
                <w:bCs/>
                <w:color w:val="auto"/>
                <w:sz w:val="24"/>
                <w:highlight w:val="none"/>
                <w:lang w:val="en-US" w:eastAsia="zh-CN"/>
              </w:rPr>
              <w:t>45</w:t>
            </w:r>
            <w:r>
              <w:rPr>
                <w:rFonts w:hint="eastAsia" w:ascii="宋体" w:hAnsi="宋体" w:cs="宋体"/>
                <w:b/>
                <w:bCs/>
                <w:color w:val="auto"/>
                <w:sz w:val="24"/>
                <w:highlight w:val="none"/>
              </w:rPr>
              <w:t>分）</w:t>
            </w:r>
          </w:p>
        </w:tc>
      </w:tr>
      <w:tr w14:paraId="6F121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noWrap w:val="0"/>
            <w:tcMar>
              <w:top w:w="0" w:type="dxa"/>
              <w:left w:w="108" w:type="dxa"/>
              <w:bottom w:w="0" w:type="dxa"/>
              <w:right w:w="108" w:type="dxa"/>
            </w:tcMar>
            <w:vAlign w:val="center"/>
          </w:tcPr>
          <w:p w14:paraId="3489A74F">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1</w:t>
            </w:r>
          </w:p>
        </w:tc>
        <w:tc>
          <w:tcPr>
            <w:tcW w:w="1246" w:type="dxa"/>
            <w:noWrap w:val="0"/>
            <w:tcMar>
              <w:top w:w="0" w:type="dxa"/>
              <w:left w:w="108" w:type="dxa"/>
              <w:bottom w:w="0" w:type="dxa"/>
              <w:right w:w="108" w:type="dxa"/>
            </w:tcMar>
            <w:vAlign w:val="center"/>
          </w:tcPr>
          <w:p w14:paraId="5E4305BD">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价格</w:t>
            </w:r>
          </w:p>
        </w:tc>
        <w:tc>
          <w:tcPr>
            <w:tcW w:w="6184" w:type="dxa"/>
            <w:noWrap w:val="0"/>
            <w:tcMar>
              <w:top w:w="0" w:type="dxa"/>
              <w:left w:w="108" w:type="dxa"/>
              <w:bottom w:w="0" w:type="dxa"/>
              <w:right w:w="108" w:type="dxa"/>
            </w:tcMar>
            <w:vAlign w:val="center"/>
          </w:tcPr>
          <w:p w14:paraId="77A68FF6">
            <w:pPr>
              <w:keepNext w:val="0"/>
              <w:keepLines w:val="0"/>
              <w:pageBreakBefore w:val="0"/>
              <w:tabs>
                <w:tab w:val="left" w:pos="426"/>
              </w:tabs>
              <w:kinsoku/>
              <w:wordWrap/>
              <w:overflowPunct/>
              <w:topLinePunct w:val="0"/>
              <w:autoSpaceDE/>
              <w:autoSpaceDN/>
              <w:bidi w:val="0"/>
              <w:adjustRightInd/>
              <w:snapToGrid/>
              <w:spacing w:line="400" w:lineRule="exact"/>
              <w:textAlignment w:val="auto"/>
              <w:rPr>
                <w:rFonts w:hint="eastAsia" w:ascii="宋体" w:hAnsi="宋体" w:cs="宋体"/>
                <w:color w:val="auto"/>
                <w:sz w:val="24"/>
                <w:highlight w:val="none"/>
              </w:rPr>
            </w:pPr>
            <w:r>
              <w:rPr>
                <w:rFonts w:hint="eastAsia" w:ascii="宋体" w:hAnsi="宋体" w:cs="宋体"/>
                <w:color w:val="auto"/>
                <w:sz w:val="24"/>
                <w:highlight w:val="none"/>
              </w:rPr>
              <w:t>满足招标文件要求且投标价格最低的投标报价为评标基准价，其价格分为满分。其他投标人的价格分统一按照下列公式计算：投标报价得分＝（评标基准价/投标报价）×分值。</w:t>
            </w:r>
          </w:p>
          <w:p w14:paraId="689AECDD">
            <w:pPr>
              <w:keepNext w:val="0"/>
              <w:keepLines w:val="0"/>
              <w:pageBreakBefore w:val="0"/>
              <w:tabs>
                <w:tab w:val="left" w:pos="426"/>
              </w:tabs>
              <w:kinsoku/>
              <w:wordWrap/>
              <w:overflowPunct/>
              <w:topLinePunct w:val="0"/>
              <w:autoSpaceDE/>
              <w:autoSpaceDN/>
              <w:bidi w:val="0"/>
              <w:adjustRightInd/>
              <w:snapToGrid/>
              <w:spacing w:line="400" w:lineRule="exact"/>
              <w:textAlignment w:val="auto"/>
              <w:rPr>
                <w:rFonts w:hint="eastAsia" w:ascii="宋体" w:hAnsi="宋体" w:cs="宋体"/>
                <w:color w:val="auto"/>
                <w:sz w:val="24"/>
                <w:highlight w:val="none"/>
              </w:rPr>
            </w:pPr>
            <w:r>
              <w:rPr>
                <w:rFonts w:hint="eastAsia" w:ascii="宋体" w:hAnsi="宋体" w:cs="宋体"/>
                <w:b/>
                <w:bCs/>
                <w:color w:val="auto"/>
                <w:sz w:val="24"/>
                <w:highlight w:val="none"/>
              </w:rPr>
              <w:t>注：此处投标报价指经过报价修正后的报价。</w:t>
            </w:r>
          </w:p>
        </w:tc>
        <w:tc>
          <w:tcPr>
            <w:tcW w:w="515" w:type="dxa"/>
            <w:noWrap w:val="0"/>
            <w:tcMar>
              <w:top w:w="0" w:type="dxa"/>
              <w:left w:w="108" w:type="dxa"/>
              <w:bottom w:w="0" w:type="dxa"/>
              <w:right w:w="108" w:type="dxa"/>
            </w:tcMar>
            <w:vAlign w:val="center"/>
          </w:tcPr>
          <w:p w14:paraId="0B67EEDC">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45</w:t>
            </w:r>
          </w:p>
        </w:tc>
      </w:tr>
      <w:tr w14:paraId="69EA4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22" w:type="dxa"/>
            <w:gridSpan w:val="4"/>
            <w:noWrap w:val="0"/>
            <w:tcMar>
              <w:top w:w="0" w:type="dxa"/>
              <w:left w:w="108" w:type="dxa"/>
              <w:bottom w:w="0" w:type="dxa"/>
              <w:right w:w="108" w:type="dxa"/>
            </w:tcMar>
            <w:vAlign w:val="center"/>
          </w:tcPr>
          <w:p w14:paraId="0063C63E">
            <w:pPr>
              <w:keepNext w:val="0"/>
              <w:keepLines w:val="0"/>
              <w:pageBreakBefore w:val="0"/>
              <w:tabs>
                <w:tab w:val="left" w:pos="426"/>
              </w:tabs>
              <w:kinsoku/>
              <w:wordWrap/>
              <w:overflowPunct/>
              <w:topLinePunct w:val="0"/>
              <w:autoSpaceDE/>
              <w:autoSpaceDN/>
              <w:bidi w:val="0"/>
              <w:adjustRightInd/>
              <w:snapToGrid/>
              <w:spacing w:line="400" w:lineRule="exact"/>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二、履约能力（</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分）</w:t>
            </w:r>
          </w:p>
        </w:tc>
      </w:tr>
      <w:tr w14:paraId="1D71F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noWrap w:val="0"/>
            <w:tcMar>
              <w:top w:w="0" w:type="dxa"/>
              <w:left w:w="108" w:type="dxa"/>
              <w:bottom w:w="0" w:type="dxa"/>
              <w:right w:w="108" w:type="dxa"/>
            </w:tcMar>
            <w:vAlign w:val="center"/>
          </w:tcPr>
          <w:p w14:paraId="0BEC0233">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46" w:type="dxa"/>
            <w:noWrap w:val="0"/>
            <w:tcMar>
              <w:top w:w="0" w:type="dxa"/>
              <w:left w:w="108" w:type="dxa"/>
              <w:bottom w:w="0" w:type="dxa"/>
              <w:right w:w="108" w:type="dxa"/>
            </w:tcMar>
            <w:vAlign w:val="center"/>
          </w:tcPr>
          <w:p w14:paraId="0E380A4A">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同类业绩</w:t>
            </w:r>
          </w:p>
        </w:tc>
        <w:tc>
          <w:tcPr>
            <w:tcW w:w="6184" w:type="dxa"/>
            <w:noWrap w:val="0"/>
            <w:tcMar>
              <w:top w:w="0" w:type="dxa"/>
              <w:left w:w="108" w:type="dxa"/>
              <w:bottom w:w="0" w:type="dxa"/>
              <w:right w:w="108" w:type="dxa"/>
            </w:tcMar>
            <w:vAlign w:val="center"/>
          </w:tcPr>
          <w:p w14:paraId="1D4977AA">
            <w:pPr>
              <w:keepNext w:val="0"/>
              <w:keepLines w:val="0"/>
              <w:pageBreakBefore w:val="0"/>
              <w:tabs>
                <w:tab w:val="left" w:pos="426"/>
              </w:tabs>
              <w:kinsoku/>
              <w:wordWrap/>
              <w:overflowPunct/>
              <w:topLinePunct w:val="0"/>
              <w:autoSpaceDE/>
              <w:autoSpaceDN/>
              <w:bidi w:val="0"/>
              <w:adjustRightInd/>
              <w:snapToGrid/>
              <w:spacing w:line="400" w:lineRule="exact"/>
              <w:textAlignment w:val="auto"/>
              <w:rPr>
                <w:rFonts w:hint="eastAsia" w:ascii="宋体" w:hAnsi="宋体" w:cs="宋体"/>
                <w:color w:val="auto"/>
                <w:sz w:val="24"/>
                <w:highlight w:val="none"/>
                <w:lang w:val="en-US"/>
              </w:rPr>
            </w:pPr>
            <w:r>
              <w:rPr>
                <w:rFonts w:hint="eastAsia" w:ascii="宋体" w:hAnsi="宋体" w:cs="宋体"/>
                <w:color w:val="auto"/>
                <w:sz w:val="24"/>
                <w:szCs w:val="24"/>
                <w:highlight w:val="none"/>
              </w:rPr>
              <w:t>投标人提供</w:t>
            </w:r>
            <w:r>
              <w:rPr>
                <w:rFonts w:hint="eastAsia" w:ascii="宋体" w:hAnsi="宋体" w:cs="宋体"/>
                <w:color w:val="auto"/>
                <w:sz w:val="24"/>
                <w:szCs w:val="24"/>
                <w:highlight w:val="none"/>
                <w:lang w:val="en-US" w:eastAsia="zh-CN"/>
              </w:rPr>
              <w:t>自</w:t>
            </w:r>
            <w:r>
              <w:rPr>
                <w:rFonts w:hint="eastAsia" w:ascii="宋体" w:hAnsi="宋体" w:cs="宋体"/>
                <w:color w:val="auto"/>
                <w:sz w:val="24"/>
                <w:szCs w:val="24"/>
                <w:highlight w:val="none"/>
              </w:rPr>
              <w:t>2022年1月1日</w:t>
            </w:r>
            <w:r>
              <w:rPr>
                <w:rFonts w:hint="eastAsia" w:ascii="宋体" w:hAnsi="宋体" w:cs="宋体"/>
                <w:color w:val="auto"/>
                <w:sz w:val="24"/>
                <w:highlight w:val="none"/>
                <w:lang w:val="en-US"/>
              </w:rPr>
              <w:t>（以合同签订日期为准）</w:t>
            </w:r>
            <w:r>
              <w:rPr>
                <w:rFonts w:hint="eastAsia" w:ascii="宋体" w:hAnsi="宋体" w:cs="宋体"/>
                <w:color w:val="auto"/>
                <w:sz w:val="24"/>
                <w:szCs w:val="24"/>
                <w:highlight w:val="none"/>
              </w:rPr>
              <w:t>承担类似项目的销售业绩</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每份</w:t>
            </w:r>
            <w:r>
              <w:rPr>
                <w:rFonts w:hint="eastAsia" w:cs="宋体" w:asciiTheme="minorEastAsia" w:hAnsiTheme="minorEastAsia" w:eastAsiaTheme="minorEastAsia"/>
                <w:b/>
                <w:bCs/>
                <w:color w:val="auto"/>
                <w:sz w:val="24"/>
                <w:szCs w:val="24"/>
                <w:highlight w:val="none"/>
              </w:rPr>
              <w:t>合同中须</w:t>
            </w:r>
            <w:r>
              <w:rPr>
                <w:rFonts w:hint="eastAsia" w:eastAsia="宋体" w:cs="宋体" w:asciiTheme="minorEastAsia" w:hAnsiTheme="minorEastAsia"/>
                <w:b/>
                <w:bCs/>
                <w:color w:val="auto"/>
                <w:sz w:val="24"/>
                <w:szCs w:val="24"/>
                <w:highlight w:val="none"/>
                <w:lang w:val="en-US" w:eastAsia="zh-CN"/>
              </w:rPr>
              <w:t>至少</w:t>
            </w:r>
            <w:r>
              <w:rPr>
                <w:rFonts w:hint="eastAsia" w:cs="宋体" w:asciiTheme="minorEastAsia" w:hAnsiTheme="minorEastAsia" w:eastAsiaTheme="minorEastAsia"/>
                <w:b/>
                <w:bCs/>
                <w:color w:val="auto"/>
                <w:sz w:val="24"/>
                <w:szCs w:val="24"/>
                <w:highlight w:val="none"/>
              </w:rPr>
              <w:t>包含</w:t>
            </w:r>
            <w:r>
              <w:rPr>
                <w:rFonts w:hint="eastAsia" w:eastAsia="宋体" w:cs="宋体" w:asciiTheme="minorEastAsia" w:hAnsiTheme="minorEastAsia"/>
                <w:b/>
                <w:bCs/>
                <w:color w:val="auto"/>
                <w:sz w:val="24"/>
                <w:szCs w:val="24"/>
                <w:highlight w:val="none"/>
                <w:lang w:val="en-US" w:eastAsia="zh-CN"/>
              </w:rPr>
              <w:t>此三项产品中任一项：头戴式夜视仪、</w:t>
            </w:r>
            <w:r>
              <w:rPr>
                <w:rFonts w:hint="eastAsia" w:cs="宋体" w:asciiTheme="minorEastAsia" w:hAnsiTheme="minorEastAsia" w:eastAsiaTheme="minorEastAsia"/>
                <w:b/>
                <w:bCs/>
                <w:color w:val="auto"/>
                <w:sz w:val="24"/>
                <w:szCs w:val="24"/>
                <w:highlight w:val="none"/>
              </w:rPr>
              <w:t>战术升降机</w:t>
            </w:r>
            <w:r>
              <w:rPr>
                <w:rFonts w:hint="eastAsia" w:eastAsia="宋体" w:cs="宋体" w:asciiTheme="minorEastAsia" w:hAnsiTheme="minorEastAsia"/>
                <w:b/>
                <w:bCs/>
                <w:color w:val="auto"/>
                <w:sz w:val="24"/>
                <w:szCs w:val="24"/>
                <w:highlight w:val="none"/>
                <w:lang w:val="en-US" w:eastAsia="zh-CN"/>
              </w:rPr>
              <w:t>或电动攀爬器</w:t>
            </w:r>
            <w:r>
              <w:rPr>
                <w:rFonts w:hint="eastAsia" w:eastAsia="宋体" w:cs="宋体" w:asciiTheme="minorEastAsia" w:hAnsiTheme="minorEastAsia"/>
                <w:b/>
                <w:bCs/>
                <w:color w:val="auto"/>
                <w:sz w:val="24"/>
                <w:szCs w:val="24"/>
                <w:highlight w:val="none"/>
                <w:lang w:eastAsia="zh-CN"/>
              </w:rPr>
              <w:t>、非线性节点探测仪</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。每提供一份有效业绩得1分</w:t>
            </w:r>
            <w:r>
              <w:rPr>
                <w:rFonts w:hint="eastAsia" w:ascii="宋体" w:hAnsi="宋体" w:cs="宋体"/>
                <w:color w:val="auto"/>
                <w:sz w:val="24"/>
                <w:highlight w:val="none"/>
                <w:lang w:val="en-US"/>
              </w:rPr>
              <w:t>，未提供或提供的不符合要求得0分。满分为3分，最低为0分。</w:t>
            </w:r>
          </w:p>
          <w:p w14:paraId="4CF87DB0">
            <w:pPr>
              <w:keepNext w:val="0"/>
              <w:keepLines w:val="0"/>
              <w:pageBreakBefore w:val="0"/>
              <w:tabs>
                <w:tab w:val="left" w:pos="426"/>
              </w:tabs>
              <w:kinsoku/>
              <w:wordWrap/>
              <w:overflowPunct/>
              <w:topLinePunct w:val="0"/>
              <w:autoSpaceDE/>
              <w:autoSpaceDN/>
              <w:bidi w:val="0"/>
              <w:adjustRightInd/>
              <w:snapToGrid/>
              <w:spacing w:line="400" w:lineRule="exact"/>
              <w:textAlignment w:val="auto"/>
              <w:rPr>
                <w:rFonts w:hint="default" w:ascii="宋体" w:hAnsi="宋体" w:cs="宋体"/>
                <w:b/>
                <w:bCs/>
                <w:color w:val="auto"/>
                <w:sz w:val="24"/>
                <w:szCs w:val="24"/>
                <w:highlight w:val="none"/>
                <w:lang w:val="en-US" w:eastAsia="zh-CN"/>
              </w:rPr>
            </w:pPr>
            <w:r>
              <w:rPr>
                <w:rFonts w:hint="eastAsia" w:ascii="宋体" w:hAnsi="宋体" w:cs="宋体"/>
                <w:b/>
                <w:bCs/>
                <w:color w:val="auto"/>
                <w:sz w:val="24"/>
                <w:highlight w:val="none"/>
              </w:rPr>
              <w:t>注：投标文件中</w:t>
            </w:r>
            <w:r>
              <w:rPr>
                <w:rFonts w:hint="eastAsia" w:ascii="宋体" w:hAnsi="宋体" w:cs="宋体"/>
                <w:b/>
                <w:bCs/>
                <w:color w:val="auto"/>
                <w:sz w:val="24"/>
                <w:szCs w:val="24"/>
                <w:highlight w:val="none"/>
              </w:rPr>
              <w:t>提供完整的合同及相应的发票复印件，加盖</w:t>
            </w:r>
            <w:r>
              <w:rPr>
                <w:rFonts w:hint="eastAsia" w:ascii="宋体" w:hAnsi="宋体" w:cs="宋体"/>
                <w:b/>
                <w:bCs/>
                <w:color w:val="auto"/>
                <w:sz w:val="24"/>
                <w:szCs w:val="24"/>
                <w:highlight w:val="none"/>
                <w:lang w:val="en-US" w:eastAsia="zh-CN"/>
              </w:rPr>
              <w:t>投标人</w:t>
            </w:r>
            <w:r>
              <w:rPr>
                <w:rFonts w:hint="eastAsia" w:ascii="宋体" w:hAnsi="宋体" w:cs="宋体"/>
                <w:b/>
                <w:bCs/>
                <w:color w:val="auto"/>
                <w:sz w:val="24"/>
                <w:szCs w:val="24"/>
                <w:highlight w:val="none"/>
              </w:rPr>
              <w:t>公章</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否则不得分。</w:t>
            </w:r>
          </w:p>
        </w:tc>
        <w:tc>
          <w:tcPr>
            <w:tcW w:w="515" w:type="dxa"/>
            <w:noWrap w:val="0"/>
            <w:tcMar>
              <w:top w:w="0" w:type="dxa"/>
              <w:left w:w="108" w:type="dxa"/>
              <w:bottom w:w="0" w:type="dxa"/>
              <w:right w:w="108" w:type="dxa"/>
            </w:tcMar>
            <w:vAlign w:val="center"/>
          </w:tcPr>
          <w:p w14:paraId="4040D51A">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p>
        </w:tc>
      </w:tr>
      <w:tr w14:paraId="28430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noWrap w:val="0"/>
            <w:tcMar>
              <w:top w:w="0" w:type="dxa"/>
              <w:left w:w="108" w:type="dxa"/>
              <w:bottom w:w="0" w:type="dxa"/>
              <w:right w:w="108" w:type="dxa"/>
            </w:tcMar>
            <w:vAlign w:val="center"/>
          </w:tcPr>
          <w:p w14:paraId="150FBCA6">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246" w:type="dxa"/>
            <w:noWrap w:val="0"/>
            <w:tcMar>
              <w:top w:w="0" w:type="dxa"/>
              <w:left w:w="108" w:type="dxa"/>
              <w:bottom w:w="0" w:type="dxa"/>
              <w:right w:w="108" w:type="dxa"/>
            </w:tcMar>
            <w:vAlign w:val="center"/>
          </w:tcPr>
          <w:p w14:paraId="69D53CF9">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认证证书</w:t>
            </w:r>
          </w:p>
        </w:tc>
        <w:tc>
          <w:tcPr>
            <w:tcW w:w="6184" w:type="dxa"/>
            <w:noWrap w:val="0"/>
            <w:tcMar>
              <w:top w:w="0" w:type="dxa"/>
              <w:left w:w="108" w:type="dxa"/>
              <w:bottom w:w="0" w:type="dxa"/>
              <w:right w:w="108" w:type="dxa"/>
            </w:tcMar>
            <w:vAlign w:val="center"/>
          </w:tcPr>
          <w:p w14:paraId="4C581B5A">
            <w:pPr>
              <w:keepNext w:val="0"/>
              <w:keepLines w:val="0"/>
              <w:pageBreakBefore w:val="0"/>
              <w:tabs>
                <w:tab w:val="left" w:pos="426"/>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投标人</w:t>
            </w:r>
            <w:r>
              <w:rPr>
                <w:rFonts w:hint="eastAsia" w:ascii="宋体" w:hAnsi="宋体" w:eastAsia="宋体" w:cs="宋体"/>
                <w:color w:val="auto"/>
                <w:sz w:val="24"/>
                <w:szCs w:val="24"/>
                <w:highlight w:val="none"/>
              </w:rPr>
              <w:t>具有有效的ISO9001、ISO14001、ISO45001管理体系认证证书的，每提供</w:t>
            </w:r>
            <w:r>
              <w:rPr>
                <w:rFonts w:hint="eastAsia" w:ascii="宋体" w:hAnsi="宋体" w:eastAsia="宋体" w:cs="宋体"/>
                <w:color w:val="auto"/>
                <w:sz w:val="24"/>
                <w:szCs w:val="24"/>
                <w:highlight w:val="none"/>
                <w:lang w:val="en-US" w:eastAsia="zh-CN"/>
              </w:rPr>
              <w:t>一个</w:t>
            </w:r>
            <w:r>
              <w:rPr>
                <w:rFonts w:hint="eastAsia" w:ascii="宋体" w:hAnsi="宋体" w:eastAsia="宋体" w:cs="宋体"/>
                <w:color w:val="auto"/>
                <w:sz w:val="24"/>
                <w:szCs w:val="24"/>
                <w:highlight w:val="none"/>
              </w:rPr>
              <w:t>得1分，最高3分。</w:t>
            </w:r>
          </w:p>
          <w:p w14:paraId="56AAA543">
            <w:pPr>
              <w:keepNext w:val="0"/>
              <w:keepLines w:val="0"/>
              <w:pageBreakBefore w:val="0"/>
              <w:tabs>
                <w:tab w:val="left" w:pos="426"/>
              </w:tabs>
              <w:kinsoku/>
              <w:wordWrap/>
              <w:overflowPunct/>
              <w:topLinePunct w:val="0"/>
              <w:autoSpaceDE/>
              <w:autoSpaceDN/>
              <w:bidi w:val="0"/>
              <w:adjustRightInd/>
              <w:snapToGrid/>
              <w:spacing w:line="400" w:lineRule="exact"/>
              <w:textAlignment w:val="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highlight w:val="none"/>
              </w:rPr>
              <w:t>注：投标文件中提供证书扫描件加盖</w:t>
            </w:r>
            <w:r>
              <w:rPr>
                <w:rFonts w:hint="eastAsia" w:ascii="宋体" w:hAnsi="宋体" w:eastAsia="宋体" w:cs="宋体"/>
                <w:b/>
                <w:bCs/>
                <w:color w:val="auto"/>
                <w:sz w:val="24"/>
                <w:highlight w:val="none"/>
                <w:lang w:val="en-US" w:eastAsia="zh-CN"/>
              </w:rPr>
              <w:t>供应商</w:t>
            </w:r>
            <w:r>
              <w:rPr>
                <w:rFonts w:hint="eastAsia" w:ascii="宋体" w:hAnsi="宋体" w:eastAsia="宋体" w:cs="宋体"/>
                <w:b/>
                <w:bCs/>
                <w:color w:val="auto"/>
                <w:sz w:val="24"/>
                <w:highlight w:val="none"/>
              </w:rPr>
              <w:t>公章</w:t>
            </w:r>
            <w:r>
              <w:rPr>
                <w:rFonts w:hint="eastAsia" w:ascii="宋体" w:hAnsi="宋体" w:cs="宋体"/>
                <w:b/>
                <w:bCs/>
                <w:color w:val="auto"/>
                <w:sz w:val="24"/>
                <w:highlight w:val="none"/>
                <w:lang w:eastAsia="zh-CN"/>
              </w:rPr>
              <w:t>，</w:t>
            </w:r>
            <w:r>
              <w:rPr>
                <w:rFonts w:hint="eastAsia" w:ascii="宋体" w:hAnsi="宋体" w:cs="宋体"/>
                <w:b/>
                <w:bCs/>
                <w:color w:val="auto"/>
                <w:sz w:val="24"/>
                <w:szCs w:val="24"/>
                <w:highlight w:val="none"/>
                <w:lang w:val="en-US" w:eastAsia="zh-CN"/>
              </w:rPr>
              <w:t>否则不得分。</w:t>
            </w:r>
          </w:p>
        </w:tc>
        <w:tc>
          <w:tcPr>
            <w:tcW w:w="515" w:type="dxa"/>
            <w:noWrap w:val="0"/>
            <w:tcMar>
              <w:top w:w="0" w:type="dxa"/>
              <w:left w:w="108" w:type="dxa"/>
              <w:bottom w:w="0" w:type="dxa"/>
              <w:right w:w="108" w:type="dxa"/>
            </w:tcMar>
            <w:vAlign w:val="center"/>
          </w:tcPr>
          <w:p w14:paraId="2079060A">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p>
        </w:tc>
      </w:tr>
      <w:tr w14:paraId="49799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22" w:type="dxa"/>
            <w:gridSpan w:val="4"/>
            <w:noWrap w:val="0"/>
            <w:tcMar>
              <w:top w:w="0" w:type="dxa"/>
              <w:left w:w="108" w:type="dxa"/>
              <w:bottom w:w="0" w:type="dxa"/>
              <w:right w:w="108" w:type="dxa"/>
            </w:tcMar>
            <w:vAlign w:val="center"/>
          </w:tcPr>
          <w:p w14:paraId="05074C6B">
            <w:pPr>
              <w:keepNext w:val="0"/>
              <w:keepLines w:val="0"/>
              <w:pageBreakBefore w:val="0"/>
              <w:tabs>
                <w:tab w:val="left" w:pos="426"/>
              </w:tabs>
              <w:kinsoku/>
              <w:wordWrap/>
              <w:overflowPunct/>
              <w:topLinePunct w:val="0"/>
              <w:autoSpaceDE/>
              <w:autoSpaceDN/>
              <w:bidi w:val="0"/>
              <w:adjustRightInd/>
              <w:snapToGrid/>
              <w:spacing w:line="400" w:lineRule="exact"/>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三、产品性能（</w:t>
            </w:r>
            <w:r>
              <w:rPr>
                <w:rFonts w:hint="eastAsia" w:ascii="宋体" w:hAnsi="宋体" w:cs="宋体"/>
                <w:b/>
                <w:bCs/>
                <w:color w:val="auto"/>
                <w:sz w:val="24"/>
                <w:highlight w:val="none"/>
                <w:lang w:val="en-US" w:eastAsia="zh-CN"/>
              </w:rPr>
              <w:t>34</w:t>
            </w:r>
            <w:r>
              <w:rPr>
                <w:rFonts w:hint="eastAsia" w:ascii="宋体" w:hAnsi="宋体" w:cs="宋体"/>
                <w:b/>
                <w:bCs/>
                <w:color w:val="auto"/>
                <w:sz w:val="24"/>
                <w:highlight w:val="none"/>
              </w:rPr>
              <w:t>分）</w:t>
            </w:r>
          </w:p>
        </w:tc>
      </w:tr>
      <w:tr w14:paraId="1237F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noWrap w:val="0"/>
            <w:tcMar>
              <w:top w:w="0" w:type="dxa"/>
              <w:left w:w="108" w:type="dxa"/>
              <w:bottom w:w="0" w:type="dxa"/>
              <w:right w:w="108" w:type="dxa"/>
            </w:tcMar>
            <w:vAlign w:val="center"/>
          </w:tcPr>
          <w:p w14:paraId="69DDB50D">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1246" w:type="dxa"/>
            <w:noWrap w:val="0"/>
            <w:tcMar>
              <w:top w:w="0" w:type="dxa"/>
              <w:left w:w="108" w:type="dxa"/>
              <w:bottom w:w="0" w:type="dxa"/>
              <w:right w:w="108" w:type="dxa"/>
            </w:tcMar>
            <w:vAlign w:val="center"/>
          </w:tcPr>
          <w:p w14:paraId="0D434D4A">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产品性能</w:t>
            </w:r>
          </w:p>
        </w:tc>
        <w:tc>
          <w:tcPr>
            <w:tcW w:w="6184" w:type="dxa"/>
            <w:noWrap w:val="0"/>
            <w:tcMar>
              <w:top w:w="0" w:type="dxa"/>
              <w:left w:w="108" w:type="dxa"/>
              <w:bottom w:w="0" w:type="dxa"/>
              <w:right w:w="108" w:type="dxa"/>
            </w:tcMar>
            <w:vAlign w:val="center"/>
          </w:tcPr>
          <w:p w14:paraId="5981355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根据投标人对招标文件中的每条技术参数的响应情况进行评分，具体条款详见采购需求中“</w:t>
            </w:r>
            <w:r>
              <w:rPr>
                <w:rFonts w:hint="eastAsia" w:ascii="宋体" w:hAnsi="宋体" w:cs="宋体"/>
                <w:b/>
                <w:bCs/>
                <w:color w:val="auto"/>
                <w:sz w:val="24"/>
                <w:szCs w:val="24"/>
                <w:highlight w:val="none"/>
                <w:lang w:val="en-US" w:eastAsia="zh-CN"/>
              </w:rPr>
              <w:t>四、</w:t>
            </w:r>
            <w:r>
              <w:rPr>
                <w:rFonts w:hint="eastAsia" w:ascii="宋体" w:hAnsi="宋体" w:cs="宋体"/>
                <w:b/>
                <w:bCs/>
                <w:color w:val="auto"/>
                <w:sz w:val="24"/>
                <w:szCs w:val="24"/>
                <w:highlight w:val="none"/>
              </w:rPr>
              <w:t>采购清单及参数要求”</w:t>
            </w:r>
            <w:r>
              <w:rPr>
                <w:rFonts w:hint="eastAsia" w:ascii="宋体" w:hAnsi="宋体" w:cs="宋体"/>
                <w:color w:val="auto"/>
                <w:sz w:val="24"/>
                <w:szCs w:val="24"/>
                <w:highlight w:val="none"/>
              </w:rPr>
              <w:t>内容。满分</w:t>
            </w:r>
            <w:r>
              <w:rPr>
                <w:rFonts w:hint="eastAsia" w:ascii="宋体" w:hAnsi="宋体" w:cs="宋体"/>
                <w:color w:val="auto"/>
                <w:sz w:val="24"/>
                <w:szCs w:val="24"/>
                <w:highlight w:val="none"/>
                <w:lang w:val="en-US" w:eastAsia="zh-CN"/>
              </w:rPr>
              <w:t>34</w:t>
            </w:r>
            <w:r>
              <w:rPr>
                <w:rFonts w:hint="eastAsia" w:ascii="宋体" w:hAnsi="宋体" w:cs="宋体"/>
                <w:color w:val="auto"/>
                <w:sz w:val="24"/>
                <w:szCs w:val="24"/>
                <w:highlight w:val="none"/>
              </w:rPr>
              <w:t>分，本项扣完为止。</w:t>
            </w:r>
          </w:p>
          <w:p w14:paraId="7012478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（1）标“★”项为实质性要求，如出现负偏离做无效投标处理。</w:t>
            </w:r>
          </w:p>
          <w:p w14:paraId="5C497755">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”为重要指标，每有一项不满足技术参数要求扣0.5分；</w:t>
            </w:r>
            <w:r>
              <w:rPr>
                <w:rFonts w:hint="eastAsia" w:ascii="宋体" w:hAnsi="宋体" w:cs="宋体"/>
                <w:b/>
                <w:bCs/>
                <w:color w:val="auto"/>
                <w:sz w:val="24"/>
                <w:szCs w:val="24"/>
                <w:highlight w:val="none"/>
              </w:rPr>
              <w:t>(相关指标响应以检测报告体现为准）</w:t>
            </w:r>
            <w:r>
              <w:rPr>
                <w:rFonts w:hint="eastAsia" w:ascii="宋体" w:hAnsi="宋体" w:cs="宋体"/>
                <w:color w:val="auto"/>
                <w:sz w:val="24"/>
                <w:szCs w:val="24"/>
                <w:highlight w:val="none"/>
              </w:rPr>
              <w:t>。</w:t>
            </w:r>
          </w:p>
          <w:p w14:paraId="7EAB464A">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无标识为一般性指标，每有一项不满足技术参数要求扣0.</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24F807EE">
            <w:pPr>
              <w:keepNext w:val="0"/>
              <w:keepLines w:val="0"/>
              <w:pageBreakBefore w:val="0"/>
              <w:tabs>
                <w:tab w:val="left" w:pos="426"/>
              </w:tabs>
              <w:kinsoku/>
              <w:wordWrap/>
              <w:overflowPunct/>
              <w:topLinePunct w:val="0"/>
              <w:autoSpaceDE/>
              <w:autoSpaceDN/>
              <w:bidi w:val="0"/>
              <w:adjustRightInd/>
              <w:snapToGrid/>
              <w:spacing w:line="400" w:lineRule="exact"/>
              <w:textAlignment w:val="auto"/>
              <w:rPr>
                <w:rFonts w:hint="eastAsia" w:ascii="宋体" w:hAnsi="宋体" w:cs="宋体"/>
                <w:color w:val="auto"/>
                <w:sz w:val="24"/>
                <w:highlight w:val="none"/>
              </w:rPr>
            </w:pPr>
            <w:r>
              <w:rPr>
                <w:rFonts w:hint="eastAsia" w:ascii="宋体" w:hAnsi="宋体" w:eastAsia="宋体" w:cs="宋体"/>
                <w:b/>
                <w:bCs w:val="0"/>
                <w:color w:val="auto"/>
                <w:sz w:val="24"/>
                <w:szCs w:val="24"/>
                <w:highlight w:val="none"/>
                <w:lang w:val="en-US" w:eastAsia="zh-CN"/>
              </w:rPr>
              <w:t>注：</w:t>
            </w:r>
            <w:r>
              <w:rPr>
                <w:rFonts w:hint="eastAsia" w:ascii="宋体" w:hAnsi="宋体" w:eastAsia="宋体" w:cs="宋体"/>
                <w:b/>
                <w:bCs w:val="0"/>
                <w:color w:val="auto"/>
                <w:sz w:val="24"/>
                <w:szCs w:val="24"/>
                <w:highlight w:val="none"/>
              </w:rPr>
              <w:t>标“</w:t>
            </w:r>
            <w:r>
              <w:rPr>
                <w:rFonts w:hint="eastAsia" w:ascii="宋体" w:hAnsi="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”重要指标项，</w:t>
            </w:r>
            <w:r>
              <w:rPr>
                <w:rFonts w:hint="eastAsia" w:ascii="宋体" w:hAnsi="宋体" w:eastAsia="宋体" w:cs="宋体"/>
                <w:b/>
                <w:bCs w:val="0"/>
                <w:color w:val="auto"/>
                <w:sz w:val="24"/>
                <w:szCs w:val="24"/>
                <w:highlight w:val="none"/>
                <w:lang w:val="en-US" w:eastAsia="zh-CN"/>
              </w:rPr>
              <w:t>投标文件中</w:t>
            </w:r>
            <w:r>
              <w:rPr>
                <w:rFonts w:hint="eastAsia" w:ascii="宋体" w:hAnsi="宋体" w:eastAsia="宋体" w:cs="宋体"/>
                <w:b/>
                <w:bCs w:val="0"/>
                <w:color w:val="auto"/>
                <w:sz w:val="24"/>
                <w:szCs w:val="24"/>
                <w:highlight w:val="none"/>
              </w:rPr>
              <w:t>需提供国家认可第三方检测机构（具有CMA）出示的检验报告加盖</w:t>
            </w:r>
            <w:r>
              <w:rPr>
                <w:rFonts w:hint="eastAsia" w:ascii="宋体" w:hAnsi="宋体" w:eastAsia="宋体" w:cs="宋体"/>
                <w:b/>
                <w:bCs w:val="0"/>
                <w:color w:val="auto"/>
                <w:sz w:val="24"/>
                <w:szCs w:val="24"/>
                <w:highlight w:val="none"/>
                <w:lang w:val="en-US" w:eastAsia="zh-CN"/>
              </w:rPr>
              <w:t>供应商</w:t>
            </w:r>
            <w:r>
              <w:rPr>
                <w:rFonts w:hint="eastAsia" w:ascii="宋体" w:hAnsi="宋体" w:eastAsia="宋体" w:cs="宋体"/>
                <w:b/>
                <w:bCs w:val="0"/>
                <w:color w:val="auto"/>
                <w:sz w:val="24"/>
                <w:szCs w:val="24"/>
                <w:highlight w:val="none"/>
              </w:rPr>
              <w:t>公章。一般性指标，按偏离表内容为准。</w:t>
            </w:r>
          </w:p>
        </w:tc>
        <w:tc>
          <w:tcPr>
            <w:tcW w:w="515" w:type="dxa"/>
            <w:noWrap w:val="0"/>
            <w:tcMar>
              <w:top w:w="0" w:type="dxa"/>
              <w:left w:w="108" w:type="dxa"/>
              <w:bottom w:w="0" w:type="dxa"/>
              <w:right w:w="108" w:type="dxa"/>
            </w:tcMar>
            <w:vAlign w:val="center"/>
          </w:tcPr>
          <w:p w14:paraId="21A4AD90">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34</w:t>
            </w:r>
          </w:p>
        </w:tc>
      </w:tr>
      <w:tr w14:paraId="08522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22" w:type="dxa"/>
            <w:gridSpan w:val="4"/>
            <w:noWrap w:val="0"/>
            <w:tcMar>
              <w:top w:w="0" w:type="dxa"/>
              <w:left w:w="108" w:type="dxa"/>
              <w:bottom w:w="0" w:type="dxa"/>
              <w:right w:w="108" w:type="dxa"/>
            </w:tcMar>
            <w:vAlign w:val="center"/>
          </w:tcPr>
          <w:p w14:paraId="701B2E75">
            <w:pPr>
              <w:keepNext w:val="0"/>
              <w:keepLines w:val="0"/>
              <w:pageBreakBefore w:val="0"/>
              <w:tabs>
                <w:tab w:val="left" w:pos="426"/>
              </w:tabs>
              <w:kinsoku/>
              <w:wordWrap/>
              <w:overflowPunct/>
              <w:topLinePunct w:val="0"/>
              <w:autoSpaceDE/>
              <w:autoSpaceDN/>
              <w:bidi w:val="0"/>
              <w:adjustRightInd/>
              <w:snapToGrid/>
              <w:spacing w:line="400" w:lineRule="exact"/>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四、项目技术方案（</w:t>
            </w:r>
            <w:r>
              <w:rPr>
                <w:rFonts w:hint="eastAsia" w:ascii="宋体" w:hAnsi="宋体" w:cs="宋体"/>
                <w:b/>
                <w:bCs/>
                <w:color w:val="auto"/>
                <w:sz w:val="24"/>
                <w:highlight w:val="none"/>
                <w:lang w:val="en-US" w:eastAsia="zh-CN"/>
              </w:rPr>
              <w:t>15</w:t>
            </w:r>
            <w:r>
              <w:rPr>
                <w:rFonts w:hint="eastAsia" w:ascii="宋体" w:hAnsi="宋体" w:cs="宋体"/>
                <w:b/>
                <w:bCs/>
                <w:color w:val="auto"/>
                <w:sz w:val="24"/>
                <w:highlight w:val="none"/>
              </w:rPr>
              <w:t>分）</w:t>
            </w:r>
          </w:p>
        </w:tc>
      </w:tr>
      <w:tr w14:paraId="3F22D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5" w:hRule="atLeast"/>
        </w:trPr>
        <w:tc>
          <w:tcPr>
            <w:tcW w:w="577" w:type="dxa"/>
            <w:noWrap w:val="0"/>
            <w:tcMar>
              <w:top w:w="0" w:type="dxa"/>
              <w:left w:w="108" w:type="dxa"/>
              <w:bottom w:w="0" w:type="dxa"/>
              <w:right w:w="108" w:type="dxa"/>
            </w:tcMar>
            <w:vAlign w:val="center"/>
          </w:tcPr>
          <w:p w14:paraId="080B5642">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1246" w:type="dxa"/>
            <w:noWrap w:val="0"/>
            <w:tcMar>
              <w:top w:w="0" w:type="dxa"/>
              <w:left w:w="108" w:type="dxa"/>
              <w:bottom w:w="0" w:type="dxa"/>
              <w:right w:w="108" w:type="dxa"/>
            </w:tcMar>
            <w:vAlign w:val="center"/>
          </w:tcPr>
          <w:p w14:paraId="38110514">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项目实施方案</w:t>
            </w:r>
          </w:p>
        </w:tc>
        <w:tc>
          <w:tcPr>
            <w:tcW w:w="6184" w:type="dxa"/>
            <w:noWrap w:val="0"/>
            <w:tcMar>
              <w:top w:w="0" w:type="dxa"/>
              <w:left w:w="108" w:type="dxa"/>
              <w:bottom w:w="0" w:type="dxa"/>
              <w:right w:w="108" w:type="dxa"/>
            </w:tcMar>
            <w:vAlign w:val="center"/>
          </w:tcPr>
          <w:p w14:paraId="05369CD5">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投标人针对本项目的</w:t>
            </w:r>
            <w:r>
              <w:rPr>
                <w:rFonts w:hint="eastAsia" w:cs="宋体" w:asciiTheme="minorEastAsia" w:hAnsiTheme="minorEastAsia" w:eastAsiaTheme="minorEastAsia"/>
                <w:color w:val="auto"/>
                <w:sz w:val="24"/>
                <w:szCs w:val="24"/>
                <w:highlight w:val="none"/>
                <w:lang w:val="en-US" w:eastAsia="zh-CN"/>
              </w:rPr>
              <w:t>招标</w:t>
            </w:r>
            <w:r>
              <w:rPr>
                <w:rFonts w:hint="eastAsia" w:cs="宋体" w:asciiTheme="minorEastAsia" w:hAnsiTheme="minorEastAsia" w:eastAsiaTheme="minorEastAsia"/>
                <w:color w:val="auto"/>
                <w:sz w:val="24"/>
                <w:szCs w:val="24"/>
                <w:highlight w:val="none"/>
              </w:rPr>
              <w:t>需求提供实施方案，包含但不限于供货方案、质量保证方案和验收方案：</w:t>
            </w:r>
          </w:p>
          <w:p w14:paraId="1F375EFC">
            <w:pPr>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方案内容全面、合理的得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14:paraId="55490517">
            <w:pPr>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方案较为</w:t>
            </w:r>
            <w:r>
              <w:rPr>
                <w:rFonts w:hint="eastAsia" w:ascii="宋体" w:hAnsi="宋体" w:cs="宋体"/>
                <w:color w:val="auto"/>
                <w:sz w:val="24"/>
                <w:szCs w:val="24"/>
                <w:highlight w:val="none"/>
                <w:lang w:val="en-US" w:eastAsia="zh-CN"/>
              </w:rPr>
              <w:t>较</w:t>
            </w:r>
            <w:r>
              <w:rPr>
                <w:rFonts w:hint="eastAsia" w:ascii="宋体" w:hAnsi="宋体" w:cs="宋体"/>
                <w:color w:val="auto"/>
                <w:sz w:val="24"/>
                <w:szCs w:val="24"/>
                <w:highlight w:val="none"/>
              </w:rPr>
              <w:t>全面、</w:t>
            </w:r>
            <w:r>
              <w:rPr>
                <w:rFonts w:hint="eastAsia" w:ascii="宋体" w:hAnsi="宋体" w:cs="宋体"/>
                <w:color w:val="auto"/>
                <w:sz w:val="24"/>
                <w:szCs w:val="24"/>
                <w:highlight w:val="none"/>
                <w:lang w:val="en-US" w:eastAsia="zh-CN"/>
              </w:rPr>
              <w:t>较</w:t>
            </w:r>
            <w:r>
              <w:rPr>
                <w:rFonts w:hint="eastAsia" w:ascii="宋体" w:hAnsi="宋体" w:cs="宋体"/>
                <w:color w:val="auto"/>
                <w:sz w:val="24"/>
                <w:szCs w:val="24"/>
                <w:highlight w:val="none"/>
              </w:rPr>
              <w:t>合理的得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p w14:paraId="30C7D648">
            <w:pPr>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方案合理性一般、不够全面的得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w:t>
            </w:r>
          </w:p>
          <w:p w14:paraId="4F467D92">
            <w:pPr>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方案内容与本项目无关或未提供的，</w:t>
            </w:r>
            <w:r>
              <w:rPr>
                <w:rFonts w:hint="eastAsia" w:ascii="宋体" w:hAnsi="宋体" w:cs="宋体"/>
                <w:color w:val="auto"/>
                <w:sz w:val="24"/>
                <w:szCs w:val="24"/>
                <w:highlight w:val="none"/>
                <w:lang w:val="en-US" w:eastAsia="zh-CN"/>
              </w:rPr>
              <w:t>不得分。</w:t>
            </w:r>
          </w:p>
        </w:tc>
        <w:tc>
          <w:tcPr>
            <w:tcW w:w="515" w:type="dxa"/>
            <w:noWrap w:val="0"/>
            <w:tcMar>
              <w:top w:w="0" w:type="dxa"/>
              <w:left w:w="108" w:type="dxa"/>
              <w:bottom w:w="0" w:type="dxa"/>
              <w:right w:w="108" w:type="dxa"/>
            </w:tcMar>
            <w:vAlign w:val="center"/>
          </w:tcPr>
          <w:p w14:paraId="3364D4EE">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r>
      <w:tr w14:paraId="19965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noWrap w:val="0"/>
            <w:tcMar>
              <w:top w:w="0" w:type="dxa"/>
              <w:left w:w="108" w:type="dxa"/>
              <w:bottom w:w="0" w:type="dxa"/>
              <w:right w:w="108" w:type="dxa"/>
            </w:tcMar>
            <w:vAlign w:val="center"/>
          </w:tcPr>
          <w:p w14:paraId="5E3AAAE0">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1246" w:type="dxa"/>
            <w:noWrap w:val="0"/>
            <w:tcMar>
              <w:top w:w="0" w:type="dxa"/>
              <w:left w:w="108" w:type="dxa"/>
              <w:bottom w:w="0" w:type="dxa"/>
              <w:right w:w="108" w:type="dxa"/>
            </w:tcMar>
            <w:vAlign w:val="center"/>
          </w:tcPr>
          <w:p w14:paraId="2B7F75D8">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售后服务方案</w:t>
            </w:r>
          </w:p>
        </w:tc>
        <w:tc>
          <w:tcPr>
            <w:tcW w:w="6184" w:type="dxa"/>
            <w:noWrap w:val="0"/>
            <w:tcMar>
              <w:top w:w="0" w:type="dxa"/>
              <w:left w:w="108" w:type="dxa"/>
              <w:bottom w:w="0" w:type="dxa"/>
              <w:right w:w="108" w:type="dxa"/>
            </w:tcMar>
            <w:vAlign w:val="center"/>
          </w:tcPr>
          <w:p w14:paraId="50DEB505">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根据投标人提供的售后服务方案的内容进行综合评分，包含但不限于售后服务承诺、产品调换方案、备品备件方案：</w:t>
            </w:r>
          </w:p>
          <w:p w14:paraId="2B8F4296">
            <w:pPr>
              <w:keepNext w:val="0"/>
              <w:keepLines w:val="0"/>
              <w:pageBreakBefore w:val="0"/>
              <w:widowControl/>
              <w:numPr>
                <w:ilvl w:val="0"/>
                <w:numId w:val="0"/>
              </w:numPr>
              <w:kinsoku/>
              <w:wordWrap/>
              <w:overflowPunct/>
              <w:topLinePunct w:val="0"/>
              <w:autoSpaceDE/>
              <w:autoSpaceDN/>
              <w:bidi w:val="0"/>
              <w:adjustRightInd/>
              <w:snapToGrid/>
              <w:spacing w:line="400" w:lineRule="exac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售后服务方案充分考虑该项目实际需求，服务内容全面，服务流程制度健全、服务人员安排合理得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14:paraId="285435E1">
            <w:pPr>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售后服务方案考虑实际需求，服务内容较全面，服务流程制度较健全、服务人员安排较合理得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p w14:paraId="05A67830">
            <w:pPr>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售后服务方案未充分考虑实际需求，服务内容不够全面，服务流程制度一般健全、服务人员安排一般合理得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016D3CF7">
            <w:pPr>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color w:val="auto"/>
                <w:sz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未提供或提供不符合要求的</w:t>
            </w:r>
            <w:r>
              <w:rPr>
                <w:rFonts w:hint="eastAsia"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lang w:val="en-US" w:eastAsia="zh-CN"/>
              </w:rPr>
              <w:t>不得分。</w:t>
            </w:r>
          </w:p>
        </w:tc>
        <w:tc>
          <w:tcPr>
            <w:tcW w:w="515" w:type="dxa"/>
            <w:noWrap w:val="0"/>
            <w:tcMar>
              <w:top w:w="0" w:type="dxa"/>
              <w:left w:w="108" w:type="dxa"/>
              <w:bottom w:w="0" w:type="dxa"/>
              <w:right w:w="108" w:type="dxa"/>
            </w:tcMar>
            <w:vAlign w:val="center"/>
          </w:tcPr>
          <w:p w14:paraId="78CA086F">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r>
      <w:tr w14:paraId="72A12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noWrap w:val="0"/>
            <w:tcMar>
              <w:top w:w="0" w:type="dxa"/>
              <w:left w:w="108" w:type="dxa"/>
              <w:bottom w:w="0" w:type="dxa"/>
              <w:right w:w="108" w:type="dxa"/>
            </w:tcMar>
            <w:vAlign w:val="center"/>
          </w:tcPr>
          <w:p w14:paraId="44E808FE">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3</w:t>
            </w:r>
          </w:p>
        </w:tc>
        <w:tc>
          <w:tcPr>
            <w:tcW w:w="1246" w:type="dxa"/>
            <w:noWrap w:val="0"/>
            <w:tcMar>
              <w:top w:w="0" w:type="dxa"/>
              <w:left w:w="108" w:type="dxa"/>
              <w:bottom w:w="0" w:type="dxa"/>
              <w:right w:w="108" w:type="dxa"/>
            </w:tcMar>
            <w:vAlign w:val="center"/>
          </w:tcPr>
          <w:p w14:paraId="4536577C">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培训方案</w:t>
            </w:r>
          </w:p>
        </w:tc>
        <w:tc>
          <w:tcPr>
            <w:tcW w:w="6184" w:type="dxa"/>
            <w:noWrap w:val="0"/>
            <w:tcMar>
              <w:top w:w="0" w:type="dxa"/>
              <w:left w:w="108" w:type="dxa"/>
              <w:bottom w:w="0" w:type="dxa"/>
              <w:right w:w="108" w:type="dxa"/>
            </w:tcMar>
            <w:vAlign w:val="center"/>
          </w:tcPr>
          <w:p w14:paraId="32A7CA8C">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根据投标人提供的培训方案内容进行综合评分：</w:t>
            </w:r>
          </w:p>
          <w:p w14:paraId="09DD1275">
            <w:pPr>
              <w:keepNext w:val="0"/>
              <w:keepLines w:val="0"/>
              <w:pageBreakBefore w:val="0"/>
              <w:widowControl/>
              <w:numPr>
                <w:ilvl w:val="0"/>
                <w:numId w:val="14"/>
              </w:numPr>
              <w:kinsoku/>
              <w:wordWrap/>
              <w:overflowPunct/>
              <w:topLinePunct w:val="0"/>
              <w:autoSpaceDE/>
              <w:autoSpaceDN/>
              <w:bidi w:val="0"/>
              <w:adjustRightInd/>
              <w:snapToGrid/>
              <w:spacing w:line="400" w:lineRule="exac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培训方案目标明确、方法科学、内容全面、培训时间和人员安排合理，得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14:paraId="3A4EE7A2">
            <w:pPr>
              <w:keepNext w:val="0"/>
              <w:keepLines w:val="0"/>
              <w:pageBreakBefore w:val="0"/>
              <w:widowControl/>
              <w:numPr>
                <w:ilvl w:val="0"/>
                <w:numId w:val="14"/>
              </w:numPr>
              <w:kinsoku/>
              <w:wordWrap/>
              <w:overflowPunct/>
              <w:topLinePunct w:val="0"/>
              <w:autoSpaceDE/>
              <w:autoSpaceDN/>
              <w:bidi w:val="0"/>
              <w:adjustRightInd/>
              <w:snapToGrid/>
              <w:spacing w:line="400" w:lineRule="exact"/>
              <w:textAlignment w:val="auto"/>
              <w:rPr>
                <w:rFonts w:hint="eastAsia" w:ascii="宋体" w:hAnsi="宋体" w:cs="宋体"/>
                <w:color w:val="auto"/>
                <w:sz w:val="24"/>
                <w:highlight w:val="none"/>
              </w:rPr>
            </w:pPr>
            <w:r>
              <w:rPr>
                <w:rFonts w:hint="eastAsia" w:ascii="宋体" w:hAnsi="宋体" w:cs="宋体"/>
                <w:color w:val="auto"/>
                <w:sz w:val="24"/>
                <w:szCs w:val="24"/>
                <w:highlight w:val="none"/>
              </w:rPr>
              <w:t>培训方案目标较为清晰、方法较科学、内容较全面、培训时间和人员安排较为合理，得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p w14:paraId="55777895">
            <w:pPr>
              <w:keepNext w:val="0"/>
              <w:keepLines w:val="0"/>
              <w:pageBreakBefore w:val="0"/>
              <w:widowControl/>
              <w:numPr>
                <w:ilvl w:val="0"/>
                <w:numId w:val="14"/>
              </w:numPr>
              <w:kinsoku/>
              <w:wordWrap/>
              <w:overflowPunct/>
              <w:topLinePunct w:val="0"/>
              <w:autoSpaceDE/>
              <w:autoSpaceDN/>
              <w:bidi w:val="0"/>
              <w:adjustRightInd/>
              <w:snapToGrid/>
              <w:spacing w:line="400" w:lineRule="exact"/>
              <w:textAlignment w:val="auto"/>
              <w:rPr>
                <w:rFonts w:hint="eastAsia" w:ascii="宋体" w:hAnsi="宋体" w:cs="宋体"/>
                <w:color w:val="auto"/>
                <w:sz w:val="24"/>
                <w:highlight w:val="none"/>
              </w:rPr>
            </w:pPr>
            <w:r>
              <w:rPr>
                <w:rFonts w:hint="eastAsia" w:ascii="宋体" w:hAnsi="宋体" w:cs="宋体"/>
                <w:color w:val="auto"/>
                <w:sz w:val="24"/>
                <w:szCs w:val="24"/>
                <w:highlight w:val="none"/>
              </w:rPr>
              <w:t>培训方案目标不够清晰、方法不够科学、内容不够全面、培训时间和人员安排不够合理，得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2AE77192">
            <w:pPr>
              <w:keepNext w:val="0"/>
              <w:keepLines w:val="0"/>
              <w:pageBreakBefore w:val="0"/>
              <w:widowControl/>
              <w:numPr>
                <w:ilvl w:val="0"/>
                <w:numId w:val="14"/>
              </w:numPr>
              <w:kinsoku/>
              <w:wordWrap/>
              <w:overflowPunct/>
              <w:topLinePunct w:val="0"/>
              <w:autoSpaceDE/>
              <w:autoSpaceDN/>
              <w:bidi w:val="0"/>
              <w:adjustRightInd/>
              <w:snapToGrid/>
              <w:spacing w:line="400" w:lineRule="exact"/>
              <w:textAlignment w:val="auto"/>
              <w:rPr>
                <w:rFonts w:hint="eastAsia" w:ascii="宋体" w:hAnsi="宋体" w:cs="宋体"/>
                <w:color w:val="auto"/>
                <w:sz w:val="24"/>
                <w:highlight w:val="none"/>
              </w:rPr>
            </w:pPr>
            <w:r>
              <w:rPr>
                <w:rFonts w:hint="eastAsia" w:ascii="宋体" w:hAnsi="宋体" w:cs="宋体"/>
                <w:color w:val="auto"/>
                <w:sz w:val="24"/>
                <w:szCs w:val="24"/>
                <w:highlight w:val="none"/>
              </w:rPr>
              <w:t>未提供或提供不符合要求的，得0分。</w:t>
            </w:r>
          </w:p>
        </w:tc>
        <w:tc>
          <w:tcPr>
            <w:tcW w:w="515" w:type="dxa"/>
            <w:noWrap w:val="0"/>
            <w:tcMar>
              <w:top w:w="0" w:type="dxa"/>
              <w:left w:w="108" w:type="dxa"/>
              <w:bottom w:w="0" w:type="dxa"/>
              <w:right w:w="108" w:type="dxa"/>
            </w:tcMar>
            <w:vAlign w:val="center"/>
          </w:tcPr>
          <w:p w14:paraId="0108D717">
            <w:pPr>
              <w:keepNext w:val="0"/>
              <w:keepLines w:val="0"/>
              <w:pageBreakBefore w:val="0"/>
              <w:tabs>
                <w:tab w:val="left" w:pos="42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r>
    </w:tbl>
    <w:p w14:paraId="7422805C">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1933DAEF">
      <w:pPr>
        <w:spacing w:line="360" w:lineRule="auto"/>
        <w:ind w:firstLine="480"/>
        <w:contextualSpacing/>
        <w:rPr>
          <w:rFonts w:hint="eastAsia" w:ascii="宋体" w:hAnsi="宋体" w:cs="宋体"/>
          <w:bCs/>
          <w:color w:val="auto"/>
          <w:sz w:val="24"/>
          <w:highlight w:val="none"/>
        </w:rPr>
        <w:sectPr>
          <w:pgSz w:w="11906" w:h="16838"/>
          <w:pgMar w:top="1440" w:right="1800" w:bottom="1440" w:left="1800" w:header="851" w:footer="992" w:gutter="0"/>
          <w:cols w:space="1701" w:num="1"/>
          <w:docGrid w:linePitch="360" w:charSpace="0"/>
        </w:sectPr>
      </w:pPr>
      <w:r>
        <w:rPr>
          <w:rFonts w:hint="eastAsia" w:ascii="宋体" w:hAnsi="宋体" w:cs="宋体"/>
          <w:bCs/>
          <w:color w:val="auto"/>
          <w:sz w:val="24"/>
          <w:highlight w:val="none"/>
        </w:rPr>
        <w:t>2.评审时，未能按以上要求提供相应证明的，不作为评审依据，不得分。</w:t>
      </w:r>
    </w:p>
    <w:p w14:paraId="7B18BF2A">
      <w:pPr>
        <w:spacing w:line="360" w:lineRule="auto"/>
        <w:jc w:val="center"/>
        <w:outlineLvl w:val="0"/>
        <w:rPr>
          <w:b/>
          <w:color w:val="auto"/>
          <w:sz w:val="36"/>
          <w:szCs w:val="36"/>
          <w:highlight w:val="none"/>
        </w:rPr>
      </w:pPr>
      <w:r>
        <w:rPr>
          <w:b/>
          <w:color w:val="auto"/>
          <w:sz w:val="36"/>
          <w:szCs w:val="36"/>
          <w:highlight w:val="none"/>
        </w:rPr>
        <w:t>第五章   采购需求</w:t>
      </w:r>
      <w:bookmarkEnd w:id="714"/>
    </w:p>
    <w:p w14:paraId="03429B72">
      <w:pPr>
        <w:spacing w:line="360" w:lineRule="auto"/>
        <w:contextualSpacing/>
        <w:rPr>
          <w:rFonts w:hint="eastAsia" w:ascii="宋体" w:hAnsi="宋体" w:cs="宋体"/>
          <w:b/>
          <w:color w:val="auto"/>
          <w:sz w:val="24"/>
          <w:highlight w:val="none"/>
        </w:rPr>
      </w:pPr>
      <w:r>
        <w:rPr>
          <w:rFonts w:hint="eastAsia" w:ascii="宋体" w:hAnsi="宋体" w:cs="宋体"/>
          <w:b/>
          <w:color w:val="auto"/>
          <w:sz w:val="24"/>
          <w:highlight w:val="none"/>
        </w:rPr>
        <w:t>一、采购标的</w:t>
      </w:r>
    </w:p>
    <w:p w14:paraId="6F8118E2">
      <w:pPr>
        <w:spacing w:line="360" w:lineRule="auto"/>
        <w:ind w:firstLine="480"/>
        <w:contextualSpacing/>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本项目是</w:t>
      </w:r>
      <w:r>
        <w:rPr>
          <w:rFonts w:hint="eastAsia" w:ascii="宋体" w:hAnsi="宋体" w:cs="宋体"/>
          <w:bCs/>
          <w:color w:val="auto"/>
          <w:sz w:val="24"/>
          <w:highlight w:val="none"/>
          <w:lang w:eastAsia="zh-CN"/>
        </w:rPr>
        <w:t>常州市公安局巡特警专用设备采购项目</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为进一步加强和规范巡特警专业装备建设，保障巡特警支队突发事件处置的能力和水平，现采购部分警用装备。</w:t>
      </w:r>
    </w:p>
    <w:p w14:paraId="6EDFBE8F">
      <w:pPr>
        <w:spacing w:line="360" w:lineRule="auto"/>
        <w:contextualSpacing/>
        <w:rPr>
          <w:rFonts w:hint="eastAsia" w:ascii="宋体" w:hAnsi="宋体" w:cs="宋体"/>
          <w:b/>
          <w:color w:val="auto"/>
          <w:sz w:val="24"/>
          <w:highlight w:val="none"/>
        </w:rPr>
      </w:pPr>
      <w:r>
        <w:rPr>
          <w:rFonts w:hint="eastAsia" w:ascii="宋体" w:hAnsi="宋体" w:cs="宋体"/>
          <w:b/>
          <w:color w:val="auto"/>
          <w:sz w:val="24"/>
          <w:highlight w:val="none"/>
        </w:rPr>
        <w:t>二、商务要求</w:t>
      </w:r>
    </w:p>
    <w:p w14:paraId="1E6020F7">
      <w:pPr>
        <w:spacing w:line="360" w:lineRule="auto"/>
        <w:ind w:firstLine="482" w:firstLineChars="200"/>
        <w:contextualSpacing/>
        <w:rPr>
          <w:rFonts w:ascii="宋体" w:hAnsi="宋体" w:cs="宋体"/>
          <w:b/>
          <w:bCs/>
          <w:i/>
          <w:color w:val="auto"/>
          <w:sz w:val="24"/>
          <w:highlight w:val="none"/>
        </w:rPr>
      </w:pPr>
      <w:bookmarkStart w:id="715" w:name="_Toc5874"/>
      <w:r>
        <w:rPr>
          <w:rFonts w:hint="eastAsia" w:ascii="宋体" w:hAnsi="宋体" w:cs="宋体"/>
          <w:b/>
          <w:bCs/>
          <w:color w:val="auto"/>
          <w:sz w:val="24"/>
          <w:highlight w:val="none"/>
        </w:rPr>
        <w:t>1</w:t>
      </w:r>
      <w:r>
        <w:rPr>
          <w:rFonts w:hint="eastAsia" w:ascii="宋体" w:hAnsi="宋体" w:cs="宋体"/>
          <w:b/>
          <w:bCs/>
          <w:color w:val="auto"/>
          <w:sz w:val="24"/>
          <w:highlight w:val="none"/>
        </w:rPr>
        <w:t>.交付的时间和地点：</w:t>
      </w:r>
    </w:p>
    <w:p w14:paraId="453336D8">
      <w:pPr>
        <w:spacing w:line="360" w:lineRule="auto"/>
        <w:ind w:firstLine="480" w:firstLineChars="200"/>
        <w:contextualSpacing/>
        <w:rPr>
          <w:rFonts w:ascii="宋体" w:hAnsi="宋体" w:cs="宋体"/>
          <w:i/>
          <w:color w:val="auto"/>
          <w:sz w:val="24"/>
          <w:highlight w:val="none"/>
        </w:rPr>
      </w:pPr>
      <w:r>
        <w:rPr>
          <w:rFonts w:hint="eastAsia" w:ascii="宋体" w:hAnsi="宋体" w:cs="宋体"/>
          <w:color w:val="auto"/>
          <w:sz w:val="24"/>
          <w:highlight w:val="none"/>
        </w:rPr>
        <w:t>签订合同后，根据</w:t>
      </w:r>
      <w:r>
        <w:rPr>
          <w:rFonts w:hint="eastAsia" w:ascii="宋体" w:hAnsi="宋体" w:cs="宋体"/>
          <w:color w:val="auto"/>
          <w:sz w:val="24"/>
          <w:highlight w:val="none"/>
          <w:lang w:val="en-US" w:eastAsia="zh-CN"/>
        </w:rPr>
        <w:t>招标人</w:t>
      </w:r>
      <w:r>
        <w:rPr>
          <w:rFonts w:hint="eastAsia" w:ascii="宋体" w:hAnsi="宋体" w:cs="宋体"/>
          <w:color w:val="auto"/>
          <w:sz w:val="24"/>
          <w:highlight w:val="none"/>
        </w:rPr>
        <w:t>要求的送货品目、数量、地址，20个工作日内供货到指定地点。</w:t>
      </w:r>
    </w:p>
    <w:p w14:paraId="2B436B64">
      <w:pPr>
        <w:spacing w:line="360" w:lineRule="auto"/>
        <w:ind w:firstLine="482" w:firstLineChars="200"/>
        <w:contextualSpacing/>
        <w:rPr>
          <w:rFonts w:ascii="宋体" w:hAnsi="宋体" w:cs="宋体"/>
          <w:b/>
          <w:bCs/>
          <w:color w:val="auto"/>
          <w:sz w:val="24"/>
          <w:highlight w:val="none"/>
        </w:rPr>
      </w:pPr>
      <w:r>
        <w:rPr>
          <w:rFonts w:hint="eastAsia" w:ascii="宋体" w:hAnsi="宋体" w:cs="宋体"/>
          <w:b/>
          <w:bCs/>
          <w:color w:val="auto"/>
          <w:sz w:val="24"/>
          <w:highlight w:val="none"/>
        </w:rPr>
        <w:t>2.付款方式：</w:t>
      </w:r>
    </w:p>
    <w:p w14:paraId="1FE538F8">
      <w:pPr>
        <w:widowControl/>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2.1预付款支付时间：合同签订后30日内，预付款支付比例：合同金额的30%。满足合同约定支付条件的，自收到发票后10个工作日内支付。</w:t>
      </w:r>
    </w:p>
    <w:p w14:paraId="0E817A5B">
      <w:pPr>
        <w:widowControl/>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2.2.验收款支付时间：项目验收合格后30日内，验收款支付比例：合同金额的</w:t>
      </w:r>
      <w:r>
        <w:rPr>
          <w:rFonts w:hint="eastAsia" w:ascii="宋体" w:hAnsi="宋体" w:cs="宋体"/>
          <w:color w:val="auto"/>
          <w:sz w:val="24"/>
          <w:highlight w:val="none"/>
          <w:lang w:val="en-US" w:eastAsia="zh-CN"/>
        </w:rPr>
        <w:t>70</w:t>
      </w:r>
      <w:r>
        <w:rPr>
          <w:rFonts w:hint="eastAsia" w:ascii="宋体" w:hAnsi="宋体" w:cs="宋体"/>
          <w:color w:val="auto"/>
          <w:sz w:val="24"/>
          <w:highlight w:val="none"/>
        </w:rPr>
        <w:t>%。满足合同约定支付条件的，自收到发票后10个工作日内支付。</w:t>
      </w:r>
    </w:p>
    <w:p w14:paraId="5304DFE7">
      <w:pPr>
        <w:spacing w:line="360" w:lineRule="auto"/>
        <w:ind w:firstLine="482" w:firstLineChars="200"/>
        <w:contextualSpacing/>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3.包装和运输</w:t>
      </w:r>
    </w:p>
    <w:p w14:paraId="3FA9647F">
      <w:pPr>
        <w:spacing w:line="360" w:lineRule="auto"/>
        <w:ind w:firstLine="480" w:firstLineChars="200"/>
        <w:contextualSpacing/>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满足《关于印发〈商品包装政府采购需求标准（试行）〉、〈快递包装政府采购需求标准（试行）〉的通知》（财办库〔2020〕123号）、财政部 生态环境部 工业和信息化部关于印发《绿色数据中心政府采购需求标准(试行)》的通知 (财库(2023)7号)文件的规定</w:t>
      </w:r>
      <w:r>
        <w:rPr>
          <w:rFonts w:hint="eastAsia" w:ascii="宋体" w:hAnsi="宋体" w:cs="宋体"/>
          <w:color w:val="auto"/>
          <w:sz w:val="24"/>
          <w:highlight w:val="none"/>
          <w:lang w:eastAsia="zh-CN"/>
        </w:rPr>
        <w:t>。</w:t>
      </w:r>
    </w:p>
    <w:p w14:paraId="2E962ECA">
      <w:pPr>
        <w:spacing w:line="360" w:lineRule="auto"/>
        <w:ind w:firstLine="482" w:firstLineChars="200"/>
        <w:contextualSpacing/>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eastAsia="宋体" w:cs="宋体"/>
          <w:b/>
          <w:bCs/>
          <w:color w:val="auto"/>
          <w:sz w:val="24"/>
          <w:highlight w:val="none"/>
        </w:rPr>
        <w:t>.质保期：</w:t>
      </w:r>
    </w:p>
    <w:p w14:paraId="0F987F60">
      <w:pPr>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防弹衣和防弹头盔质保期为5年，其余产品质保期为1年，自本项目验收完成之日起计算。</w:t>
      </w:r>
    </w:p>
    <w:p w14:paraId="77CB6806">
      <w:pPr>
        <w:spacing w:line="360" w:lineRule="auto"/>
        <w:ind w:firstLine="482" w:firstLineChars="200"/>
        <w:contextualSpacing/>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5</w:t>
      </w:r>
      <w:r>
        <w:rPr>
          <w:rFonts w:hint="eastAsia" w:ascii="宋体" w:hAnsi="宋体" w:eastAsia="宋体" w:cs="宋体"/>
          <w:b/>
          <w:bCs/>
          <w:color w:val="auto"/>
          <w:sz w:val="24"/>
          <w:highlight w:val="none"/>
        </w:rPr>
        <w:t>.供货要求：</w:t>
      </w:r>
    </w:p>
    <w:p w14:paraId="5EC4DEA4">
      <w:pPr>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.1防弹衣交货时需提供一块背心面料给</w:t>
      </w:r>
      <w:r>
        <w:rPr>
          <w:rFonts w:hint="eastAsia" w:ascii="宋体" w:hAnsi="宋体" w:eastAsia="宋体" w:cs="宋体"/>
          <w:color w:val="auto"/>
          <w:sz w:val="24"/>
          <w:highlight w:val="none"/>
          <w:lang w:val="en-US" w:eastAsia="zh-CN"/>
        </w:rPr>
        <w:t>招标人</w:t>
      </w:r>
      <w:r>
        <w:rPr>
          <w:rFonts w:hint="eastAsia" w:ascii="宋体" w:hAnsi="宋体" w:eastAsia="宋体" w:cs="宋体"/>
          <w:color w:val="auto"/>
          <w:sz w:val="24"/>
          <w:highlight w:val="none"/>
        </w:rPr>
        <w:t>做阻燃性能测试；</w:t>
      </w:r>
    </w:p>
    <w:p w14:paraId="5A3B1F96">
      <w:pPr>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.2头戴式夜视仪需配备适配FAST、MICH等战术头盔翻斗车的夜视仪支架；</w:t>
      </w:r>
    </w:p>
    <w:p w14:paraId="007931CE">
      <w:pPr>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.2高精狙白光瞄准镜需配备1个抗震性佳、与枪支适配度高的镜桥；</w:t>
      </w:r>
    </w:p>
    <w:p w14:paraId="0912D7B8">
      <w:pPr>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.3爆炸物探测仪需配备不少于200片采样片和20个检测传感元件；</w:t>
      </w:r>
    </w:p>
    <w:p w14:paraId="47F5D4BF">
      <w:pPr>
        <w:tabs>
          <w:tab w:val="left" w:pos="3240"/>
          <w:tab w:val="left" w:pos="3420"/>
        </w:tabs>
        <w:spacing w:line="440" w:lineRule="exact"/>
        <w:ind w:firstLine="480" w:firstLineChars="200"/>
        <w:jc w:val="left"/>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.4</w:t>
      </w:r>
      <w:r>
        <w:rPr>
          <w:rFonts w:ascii="宋体" w:hAnsi="宋体" w:eastAsia="宋体" w:cs="宋体"/>
          <w:color w:val="auto"/>
          <w:sz w:val="24"/>
          <w:szCs w:val="24"/>
          <w:highlight w:val="none"/>
        </w:rPr>
        <w:t>背负式催泪喷射器应标配</w:t>
      </w: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桶催泪溶液。</w:t>
      </w:r>
    </w:p>
    <w:p w14:paraId="5B677619">
      <w:pPr>
        <w:tabs>
          <w:tab w:val="left" w:pos="3240"/>
          <w:tab w:val="left" w:pos="3420"/>
        </w:tabs>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5.5</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应保证所供货物的安全性、可靠性、先进性、经济性和实用性，并为全新、未使用过的原装合格正品，完全符合</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文件规定的质量、规格和性能的要求，达到中国最新版的法律、法规或行业规定的相关标准、规范的要求，符合项目所在地政府有关特殊要求，同时满足</w:t>
      </w:r>
      <w:r>
        <w:rPr>
          <w:rFonts w:hint="eastAsia" w:ascii="宋体" w:hAnsi="宋体" w:cs="宋体"/>
          <w:color w:val="auto"/>
          <w:sz w:val="24"/>
          <w:szCs w:val="24"/>
          <w:highlight w:val="none"/>
          <w:lang w:val="en-US" w:eastAsia="zh-CN"/>
        </w:rPr>
        <w:t>招标人</w:t>
      </w:r>
      <w:r>
        <w:rPr>
          <w:rFonts w:hint="eastAsia" w:ascii="宋体" w:hAnsi="宋体" w:eastAsia="宋体" w:cs="宋体"/>
          <w:color w:val="auto"/>
          <w:sz w:val="24"/>
          <w:szCs w:val="24"/>
          <w:highlight w:val="none"/>
        </w:rPr>
        <w:t>使用要求，保证能通过</w:t>
      </w:r>
      <w:r>
        <w:rPr>
          <w:rFonts w:hint="eastAsia" w:ascii="宋体" w:hAnsi="宋体" w:cs="宋体"/>
          <w:color w:val="auto"/>
          <w:sz w:val="24"/>
          <w:szCs w:val="24"/>
          <w:highlight w:val="none"/>
          <w:lang w:eastAsia="zh-CN"/>
        </w:rPr>
        <w:t>招标人</w:t>
      </w:r>
      <w:r>
        <w:rPr>
          <w:rFonts w:hint="eastAsia" w:ascii="宋体" w:hAnsi="宋体" w:eastAsia="宋体" w:cs="宋体"/>
          <w:color w:val="auto"/>
          <w:sz w:val="24"/>
          <w:szCs w:val="24"/>
          <w:highlight w:val="none"/>
        </w:rPr>
        <w:t>的质量验收等各类验收。</w:t>
      </w:r>
    </w:p>
    <w:p w14:paraId="1B71A3B3">
      <w:pPr>
        <w:tabs>
          <w:tab w:val="left" w:pos="3240"/>
          <w:tab w:val="left" w:pos="3420"/>
        </w:tabs>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5.6</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应保证</w:t>
      </w:r>
      <w:r>
        <w:rPr>
          <w:rFonts w:hint="eastAsia" w:ascii="宋体" w:hAnsi="宋体" w:cs="宋体"/>
          <w:color w:val="auto"/>
          <w:sz w:val="24"/>
          <w:szCs w:val="24"/>
          <w:highlight w:val="none"/>
          <w:lang w:eastAsia="zh-CN"/>
        </w:rPr>
        <w:t>招标人</w:t>
      </w:r>
      <w:r>
        <w:rPr>
          <w:rFonts w:hint="eastAsia" w:ascii="宋体" w:hAnsi="宋体" w:eastAsia="宋体" w:cs="宋体"/>
          <w:color w:val="auto"/>
          <w:sz w:val="24"/>
          <w:szCs w:val="24"/>
          <w:highlight w:val="none"/>
        </w:rPr>
        <w:t>在使用其所供货物时不受第三方提出侵犯其专利权、著作权和工业产权等知识产权的起诉。一旦出现侵权，一律由</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承担全部责任。同时，</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对</w:t>
      </w:r>
      <w:r>
        <w:rPr>
          <w:rFonts w:hint="eastAsia" w:ascii="宋体" w:hAnsi="宋体" w:cs="宋体"/>
          <w:color w:val="auto"/>
          <w:sz w:val="24"/>
          <w:szCs w:val="24"/>
          <w:highlight w:val="none"/>
          <w:lang w:eastAsia="zh-CN"/>
        </w:rPr>
        <w:t>招标人</w:t>
      </w:r>
      <w:r>
        <w:rPr>
          <w:rFonts w:hint="eastAsia" w:ascii="宋体" w:hAnsi="宋体" w:eastAsia="宋体" w:cs="宋体"/>
          <w:color w:val="auto"/>
          <w:sz w:val="24"/>
          <w:szCs w:val="24"/>
          <w:highlight w:val="none"/>
        </w:rPr>
        <w:t>采购的货物所涉及的技术、产能等信息负有保密义务。</w:t>
      </w:r>
    </w:p>
    <w:p w14:paraId="0B3D7AE0">
      <w:pPr>
        <w:tabs>
          <w:tab w:val="left" w:pos="3240"/>
          <w:tab w:val="left" w:pos="3420"/>
        </w:tabs>
        <w:spacing w:line="440" w:lineRule="exact"/>
        <w:ind w:firstLine="482" w:firstLineChars="200"/>
        <w:jc w:val="lef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培训要求</w:t>
      </w:r>
    </w:p>
    <w:p w14:paraId="2E59BBB6">
      <w:pPr>
        <w:tabs>
          <w:tab w:val="left" w:pos="3240"/>
          <w:tab w:val="left" w:pos="3420"/>
        </w:tabs>
        <w:spacing w:line="440" w:lineRule="exact"/>
        <w:ind w:firstLine="480" w:firstLineChars="200"/>
        <w:jc w:val="left"/>
        <w:rPr>
          <w:rFonts w:ascii="宋体" w:hAnsi="宋体" w:cs="宋体"/>
          <w:bCs/>
          <w:color w:val="auto"/>
          <w:sz w:val="24"/>
          <w:szCs w:val="24"/>
          <w:highlight w:val="none"/>
          <w:lang w:bidi="ar"/>
        </w:rPr>
      </w:pPr>
      <w:r>
        <w:rPr>
          <w:rFonts w:hint="eastAsia" w:ascii="宋体" w:hAnsi="宋体" w:cs="宋体"/>
          <w:bCs/>
          <w:color w:val="auto"/>
          <w:sz w:val="24"/>
          <w:szCs w:val="24"/>
          <w:highlight w:val="none"/>
          <w:lang w:val="en-US" w:eastAsia="zh-CN" w:bidi="ar"/>
        </w:rPr>
        <w:t>6</w:t>
      </w:r>
      <w:r>
        <w:rPr>
          <w:rFonts w:hint="eastAsia" w:ascii="宋体" w:hAnsi="宋体" w:cs="宋体"/>
          <w:bCs/>
          <w:color w:val="auto"/>
          <w:sz w:val="24"/>
          <w:szCs w:val="24"/>
          <w:highlight w:val="none"/>
          <w:lang w:bidi="ar"/>
        </w:rPr>
        <w:t>.1在</w:t>
      </w:r>
      <w:r>
        <w:rPr>
          <w:rFonts w:hint="eastAsia" w:ascii="宋体" w:hAnsi="宋体" w:cs="宋体"/>
          <w:bCs/>
          <w:color w:val="auto"/>
          <w:sz w:val="24"/>
          <w:szCs w:val="24"/>
          <w:highlight w:val="none"/>
          <w:lang w:val="en-US" w:eastAsia="zh-CN" w:bidi="ar"/>
        </w:rPr>
        <w:t>招标人</w:t>
      </w:r>
      <w:r>
        <w:rPr>
          <w:rFonts w:hint="eastAsia" w:ascii="宋体" w:hAnsi="宋体" w:cs="宋体"/>
          <w:bCs/>
          <w:color w:val="auto"/>
          <w:sz w:val="24"/>
          <w:szCs w:val="24"/>
          <w:highlight w:val="none"/>
          <w:lang w:bidi="ar"/>
        </w:rPr>
        <w:t>指定地点提供对使用人员和管理人员的技术培训，培训内容主要包括设备的操作流程、使用以及维护操作，对一般性的故障问题可以自主解决，可以独立进行管理、运行、处理及日常测试维护等工作；</w:t>
      </w:r>
    </w:p>
    <w:p w14:paraId="390395ED">
      <w:pPr>
        <w:tabs>
          <w:tab w:val="left" w:pos="3240"/>
          <w:tab w:val="left" w:pos="3420"/>
        </w:tabs>
        <w:spacing w:line="440" w:lineRule="exact"/>
        <w:ind w:firstLine="480" w:firstLineChars="200"/>
        <w:jc w:val="left"/>
        <w:rPr>
          <w:rFonts w:ascii="宋体" w:hAnsi="宋体" w:cs="宋体"/>
          <w:bCs/>
          <w:color w:val="auto"/>
          <w:sz w:val="24"/>
          <w:szCs w:val="24"/>
          <w:highlight w:val="none"/>
          <w:lang w:bidi="ar"/>
        </w:rPr>
      </w:pPr>
      <w:r>
        <w:rPr>
          <w:rFonts w:hint="eastAsia" w:ascii="宋体" w:hAnsi="宋体" w:cs="宋体"/>
          <w:bCs/>
          <w:color w:val="auto"/>
          <w:sz w:val="24"/>
          <w:szCs w:val="24"/>
          <w:highlight w:val="none"/>
          <w:lang w:val="en-US" w:eastAsia="zh-CN" w:bidi="ar"/>
        </w:rPr>
        <w:t>6</w:t>
      </w:r>
      <w:r>
        <w:rPr>
          <w:rFonts w:hint="eastAsia" w:ascii="宋体" w:hAnsi="宋体" w:cs="宋体"/>
          <w:bCs/>
          <w:color w:val="auto"/>
          <w:sz w:val="24"/>
          <w:szCs w:val="24"/>
          <w:highlight w:val="none"/>
          <w:lang w:bidi="ar"/>
        </w:rPr>
        <w:t>.2战术升降机需在客户指定的攀登楼位置培训，现场需实测升降机垂直、水平及斜拉的使用，手动和遥控控制方式、手动下降功能、急停功能；</w:t>
      </w:r>
    </w:p>
    <w:p w14:paraId="7EC90D65">
      <w:pPr>
        <w:tabs>
          <w:tab w:val="left" w:pos="3240"/>
          <w:tab w:val="left" w:pos="3420"/>
        </w:tabs>
        <w:spacing w:line="440" w:lineRule="exact"/>
        <w:ind w:firstLine="480" w:firstLineChars="200"/>
        <w:jc w:val="left"/>
        <w:rPr>
          <w:rFonts w:ascii="宋体" w:hAnsi="宋体" w:cs="宋体"/>
          <w:bCs/>
          <w:color w:val="auto"/>
          <w:sz w:val="24"/>
          <w:szCs w:val="24"/>
          <w:highlight w:val="none"/>
          <w:lang w:bidi="ar"/>
        </w:rPr>
      </w:pPr>
      <w:r>
        <w:rPr>
          <w:rFonts w:hint="eastAsia" w:ascii="宋体" w:hAnsi="宋体" w:cs="宋体"/>
          <w:bCs/>
          <w:color w:val="auto"/>
          <w:sz w:val="24"/>
          <w:szCs w:val="24"/>
          <w:highlight w:val="none"/>
          <w:lang w:val="en-US" w:eastAsia="zh-CN" w:bidi="ar"/>
        </w:rPr>
        <w:t>6</w:t>
      </w:r>
      <w:r>
        <w:rPr>
          <w:rFonts w:hint="eastAsia" w:ascii="宋体" w:hAnsi="宋体" w:cs="宋体"/>
          <w:bCs/>
          <w:color w:val="auto"/>
          <w:sz w:val="24"/>
          <w:szCs w:val="24"/>
          <w:highlight w:val="none"/>
          <w:lang w:bidi="ar"/>
        </w:rPr>
        <w:t>.3爆炸物探测仪培训时需要现场测验客户提供的检测样品；</w:t>
      </w:r>
    </w:p>
    <w:p w14:paraId="23787BD0">
      <w:pPr>
        <w:tabs>
          <w:tab w:val="left" w:pos="3240"/>
          <w:tab w:val="left" w:pos="3420"/>
        </w:tabs>
        <w:spacing w:line="440" w:lineRule="exact"/>
        <w:ind w:firstLine="480" w:firstLineChars="200"/>
        <w:jc w:val="left"/>
        <w:rPr>
          <w:rFonts w:ascii="宋体" w:hAnsi="宋体" w:cs="宋体"/>
          <w:bCs/>
          <w:color w:val="auto"/>
          <w:sz w:val="24"/>
          <w:szCs w:val="24"/>
          <w:highlight w:val="none"/>
          <w:lang w:bidi="ar"/>
        </w:rPr>
      </w:pPr>
      <w:r>
        <w:rPr>
          <w:rFonts w:hint="eastAsia" w:ascii="宋体" w:hAnsi="宋体" w:cs="宋体"/>
          <w:bCs/>
          <w:color w:val="auto"/>
          <w:sz w:val="24"/>
          <w:szCs w:val="24"/>
          <w:highlight w:val="none"/>
          <w:lang w:val="en-US" w:eastAsia="zh-CN" w:bidi="ar"/>
        </w:rPr>
        <w:t>6</w:t>
      </w:r>
      <w:r>
        <w:rPr>
          <w:rFonts w:hint="eastAsia" w:ascii="宋体" w:hAnsi="宋体" w:cs="宋体"/>
          <w:bCs/>
          <w:color w:val="auto"/>
          <w:sz w:val="24"/>
          <w:szCs w:val="24"/>
          <w:highlight w:val="none"/>
          <w:lang w:bidi="ar"/>
        </w:rPr>
        <w:t>.4水上救援飞翼培训需要在水面进行实操。</w:t>
      </w:r>
    </w:p>
    <w:p w14:paraId="0C3B3701">
      <w:pPr>
        <w:tabs>
          <w:tab w:val="left" w:pos="3240"/>
          <w:tab w:val="left" w:pos="3420"/>
        </w:tabs>
        <w:spacing w:line="440" w:lineRule="exact"/>
        <w:ind w:firstLine="482" w:firstLineChars="200"/>
        <w:jc w:val="lef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售后服务：</w:t>
      </w:r>
    </w:p>
    <w:p w14:paraId="6C293BC0">
      <w:pPr>
        <w:tabs>
          <w:tab w:val="left" w:pos="3240"/>
          <w:tab w:val="left" w:pos="3420"/>
        </w:tabs>
        <w:spacing w:line="440" w:lineRule="exact"/>
        <w:ind w:firstLine="480" w:firstLineChars="200"/>
        <w:jc w:val="left"/>
        <w:rPr>
          <w:rFonts w:ascii="宋体" w:hAnsi="宋体"/>
          <w:bCs/>
          <w:color w:val="auto"/>
          <w:sz w:val="24"/>
          <w:highlight w:val="none"/>
        </w:rPr>
      </w:pPr>
      <w:r>
        <w:rPr>
          <w:rFonts w:hint="eastAsia" w:ascii="宋体" w:hAnsi="宋体" w:cs="宋体"/>
          <w:bCs/>
          <w:color w:val="auto"/>
          <w:sz w:val="24"/>
          <w:szCs w:val="24"/>
          <w:highlight w:val="none"/>
          <w:lang w:val="en-US" w:eastAsia="zh-CN" w:bidi="ar"/>
        </w:rPr>
        <w:t>7</w:t>
      </w:r>
      <w:r>
        <w:rPr>
          <w:rFonts w:hint="eastAsia" w:ascii="宋体" w:hAnsi="宋体" w:cs="宋体"/>
          <w:bCs/>
          <w:color w:val="auto"/>
          <w:sz w:val="24"/>
          <w:szCs w:val="24"/>
          <w:highlight w:val="none"/>
          <w:lang w:bidi="ar"/>
        </w:rPr>
        <w:t>.1投标人对所投产品在质保期内提供免费售后维护维修服务。</w:t>
      </w:r>
      <w:r>
        <w:rPr>
          <w:rFonts w:hint="eastAsia" w:ascii="宋体" w:hAnsi="宋体"/>
          <w:bCs/>
          <w:color w:val="auto"/>
          <w:sz w:val="24"/>
          <w:highlight w:val="none"/>
        </w:rPr>
        <w:t>售后服务响应时间：投标人在质保期内提供7×24小时电话、现场技术服务；接到报修通知后2小时内响应，8小时内派技术人员到达现场，12小时内完成故障检测与排除；如故障不能在12小时内修复，免费提供同等型号的备用产品替换；</w:t>
      </w:r>
    </w:p>
    <w:p w14:paraId="3F104703">
      <w:pPr>
        <w:tabs>
          <w:tab w:val="left" w:pos="3240"/>
          <w:tab w:val="left" w:pos="3420"/>
        </w:tabs>
        <w:spacing w:line="440" w:lineRule="exact"/>
        <w:ind w:firstLine="480" w:firstLineChars="200"/>
        <w:jc w:val="left"/>
        <w:rPr>
          <w:rFonts w:hint="eastAsia" w:ascii="宋体" w:hAnsi="宋体"/>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.2投标人对质保期外产品损坏不收取维修费，只收取配件成本费，并按配件（含易损件）成本价长期供应配件（含易损件）。</w:t>
      </w:r>
    </w:p>
    <w:p w14:paraId="50EA57B4">
      <w:pPr>
        <w:tabs>
          <w:tab w:val="left" w:pos="3240"/>
          <w:tab w:val="left" w:pos="3420"/>
        </w:tabs>
        <w:spacing w:line="440" w:lineRule="exact"/>
        <w:ind w:firstLine="480" w:firstLineChars="200"/>
        <w:jc w:val="left"/>
        <w:rPr>
          <w:rFonts w:hint="eastAsia" w:ascii="宋体" w:hAnsi="宋体"/>
          <w:bCs/>
          <w:color w:val="auto"/>
          <w:sz w:val="24"/>
          <w:highlight w:val="none"/>
          <w:lang w:val="en-US" w:eastAsia="zh-CN"/>
        </w:rPr>
      </w:pPr>
    </w:p>
    <w:p w14:paraId="458FABB3">
      <w:pPr>
        <w:spacing w:line="360" w:lineRule="auto"/>
        <w:contextualSpacing/>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三、采购清单</w:t>
      </w:r>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4"/>
        <w:gridCol w:w="4182"/>
        <w:gridCol w:w="1164"/>
        <w:gridCol w:w="1699"/>
      </w:tblGrid>
      <w:tr w14:paraId="5E21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0DE27D41">
            <w:pPr>
              <w:widowControl/>
              <w:spacing w:line="360" w:lineRule="exact"/>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2454" w:type="pct"/>
            <w:vAlign w:val="center"/>
          </w:tcPr>
          <w:p w14:paraId="7AD26620">
            <w:pPr>
              <w:widowControl/>
              <w:spacing w:line="360" w:lineRule="exact"/>
              <w:jc w:val="center"/>
              <w:rPr>
                <w:rFonts w:ascii="宋体" w:hAnsi="宋体" w:cs="宋体"/>
                <w:b/>
                <w:bCs/>
                <w:color w:val="auto"/>
                <w:sz w:val="24"/>
                <w:highlight w:val="none"/>
              </w:rPr>
            </w:pPr>
            <w:r>
              <w:rPr>
                <w:rFonts w:hint="eastAsia" w:ascii="宋体" w:hAnsi="宋体" w:cs="宋体"/>
                <w:b/>
                <w:bCs/>
                <w:color w:val="auto"/>
                <w:sz w:val="24"/>
                <w:highlight w:val="none"/>
                <w:lang w:val="en-US" w:eastAsia="zh-CN"/>
              </w:rPr>
              <w:t>标的</w:t>
            </w:r>
            <w:r>
              <w:rPr>
                <w:rFonts w:hint="eastAsia" w:ascii="宋体" w:hAnsi="宋体" w:cs="宋体"/>
                <w:b/>
                <w:bCs/>
                <w:color w:val="auto"/>
                <w:sz w:val="24"/>
                <w:highlight w:val="none"/>
              </w:rPr>
              <w:t>名称</w:t>
            </w:r>
          </w:p>
        </w:tc>
        <w:tc>
          <w:tcPr>
            <w:tcW w:w="683" w:type="pct"/>
            <w:noWrap/>
            <w:vAlign w:val="center"/>
          </w:tcPr>
          <w:p w14:paraId="609A9ACB">
            <w:pPr>
              <w:widowControl/>
              <w:spacing w:line="360" w:lineRule="exact"/>
              <w:jc w:val="center"/>
              <w:rPr>
                <w:rFonts w:ascii="宋体" w:hAnsi="宋体" w:cs="宋体"/>
                <w:b/>
                <w:bCs/>
                <w:color w:val="auto"/>
                <w:sz w:val="24"/>
                <w:highlight w:val="none"/>
              </w:rPr>
            </w:pPr>
            <w:r>
              <w:rPr>
                <w:rFonts w:hint="eastAsia" w:ascii="宋体" w:hAnsi="宋体" w:cs="宋体"/>
                <w:b/>
                <w:bCs/>
                <w:color w:val="auto"/>
                <w:sz w:val="24"/>
                <w:highlight w:val="none"/>
              </w:rPr>
              <w:t>单位</w:t>
            </w:r>
          </w:p>
        </w:tc>
        <w:tc>
          <w:tcPr>
            <w:tcW w:w="997" w:type="pct"/>
            <w:noWrap/>
            <w:vAlign w:val="center"/>
          </w:tcPr>
          <w:p w14:paraId="405278BC">
            <w:pPr>
              <w:widowControl/>
              <w:spacing w:line="360" w:lineRule="exact"/>
              <w:jc w:val="center"/>
              <w:rPr>
                <w:rFonts w:ascii="宋体" w:hAnsi="宋体" w:cs="宋体"/>
                <w:b/>
                <w:bCs/>
                <w:color w:val="auto"/>
                <w:sz w:val="24"/>
                <w:highlight w:val="none"/>
              </w:rPr>
            </w:pPr>
            <w:r>
              <w:rPr>
                <w:rFonts w:hint="eastAsia" w:ascii="宋体" w:hAnsi="宋体" w:cs="宋体"/>
                <w:b/>
                <w:bCs/>
                <w:color w:val="auto"/>
                <w:sz w:val="24"/>
                <w:highlight w:val="none"/>
              </w:rPr>
              <w:t>数量</w:t>
            </w:r>
          </w:p>
        </w:tc>
      </w:tr>
      <w:tr w14:paraId="3C855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48D0232A">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2454" w:type="pct"/>
            <w:vAlign w:val="center"/>
          </w:tcPr>
          <w:p w14:paraId="0FF60003">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防弹衣</w:t>
            </w:r>
          </w:p>
        </w:tc>
        <w:tc>
          <w:tcPr>
            <w:tcW w:w="683" w:type="pct"/>
            <w:noWrap/>
            <w:vAlign w:val="center"/>
          </w:tcPr>
          <w:p w14:paraId="16CE5FE9">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件</w:t>
            </w:r>
          </w:p>
        </w:tc>
        <w:tc>
          <w:tcPr>
            <w:tcW w:w="997" w:type="pct"/>
            <w:noWrap/>
            <w:vAlign w:val="center"/>
          </w:tcPr>
          <w:p w14:paraId="4A249082">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25</w:t>
            </w:r>
          </w:p>
        </w:tc>
      </w:tr>
      <w:tr w14:paraId="371D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3F9CF50C">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2454" w:type="pct"/>
            <w:vAlign w:val="center"/>
          </w:tcPr>
          <w:p w14:paraId="1283E274">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防弹头盔</w:t>
            </w:r>
          </w:p>
        </w:tc>
        <w:tc>
          <w:tcPr>
            <w:tcW w:w="683" w:type="pct"/>
            <w:noWrap/>
            <w:vAlign w:val="center"/>
          </w:tcPr>
          <w:p w14:paraId="0F28C447">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顶</w:t>
            </w:r>
          </w:p>
        </w:tc>
        <w:tc>
          <w:tcPr>
            <w:tcW w:w="997" w:type="pct"/>
            <w:noWrap/>
            <w:vAlign w:val="center"/>
          </w:tcPr>
          <w:p w14:paraId="604B766A">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25</w:t>
            </w:r>
          </w:p>
        </w:tc>
      </w:tr>
      <w:tr w14:paraId="1B824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28839182">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2454" w:type="pct"/>
            <w:vAlign w:val="center"/>
          </w:tcPr>
          <w:p w14:paraId="010A9985">
            <w:pPr>
              <w:widowControl/>
              <w:spacing w:line="360" w:lineRule="exact"/>
              <w:jc w:val="center"/>
              <w:rPr>
                <w:rFonts w:hint="eastAsia" w:ascii="宋体" w:hAnsi="宋体" w:eastAsia="宋体" w:cs="宋体"/>
                <w:color w:val="auto"/>
                <w:sz w:val="24"/>
                <w:highlight w:val="none"/>
                <w:lang w:eastAsia="zh-CN"/>
              </w:rPr>
            </w:pPr>
            <w:r>
              <w:rPr>
                <w:rFonts w:hint="eastAsia" w:ascii="宋体" w:hAnsi="宋体" w:cs="宋体"/>
                <w:b w:val="0"/>
                <w:bCs w:val="0"/>
                <w:color w:val="auto"/>
                <w:sz w:val="24"/>
                <w:highlight w:val="none"/>
              </w:rPr>
              <w:t>头戴式夜视仪</w:t>
            </w:r>
          </w:p>
        </w:tc>
        <w:tc>
          <w:tcPr>
            <w:tcW w:w="683" w:type="pct"/>
            <w:noWrap/>
            <w:vAlign w:val="center"/>
          </w:tcPr>
          <w:p w14:paraId="17B78F88">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台</w:t>
            </w:r>
          </w:p>
        </w:tc>
        <w:tc>
          <w:tcPr>
            <w:tcW w:w="997" w:type="pct"/>
            <w:noWrap/>
            <w:vAlign w:val="center"/>
          </w:tcPr>
          <w:p w14:paraId="16C0298B">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w:t>
            </w:r>
          </w:p>
        </w:tc>
      </w:tr>
      <w:tr w14:paraId="01F5E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65" w:type="pct"/>
            <w:noWrap/>
            <w:vAlign w:val="center"/>
          </w:tcPr>
          <w:p w14:paraId="0999B98E">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2454" w:type="pct"/>
            <w:vAlign w:val="center"/>
          </w:tcPr>
          <w:p w14:paraId="6747D2D8">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狙击枪架</w:t>
            </w:r>
          </w:p>
        </w:tc>
        <w:tc>
          <w:tcPr>
            <w:tcW w:w="683" w:type="pct"/>
            <w:noWrap/>
            <w:vAlign w:val="center"/>
          </w:tcPr>
          <w:p w14:paraId="1C365BE6">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件</w:t>
            </w:r>
          </w:p>
        </w:tc>
        <w:tc>
          <w:tcPr>
            <w:tcW w:w="997" w:type="pct"/>
            <w:noWrap/>
            <w:vAlign w:val="center"/>
          </w:tcPr>
          <w:p w14:paraId="4A403FF5">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2</w:t>
            </w:r>
          </w:p>
        </w:tc>
      </w:tr>
      <w:tr w14:paraId="38255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7CCBA7D3">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2454" w:type="pct"/>
            <w:vAlign w:val="center"/>
          </w:tcPr>
          <w:p w14:paraId="030619A8">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高精狙白光瞄准镜</w:t>
            </w:r>
          </w:p>
        </w:tc>
        <w:tc>
          <w:tcPr>
            <w:tcW w:w="683" w:type="pct"/>
            <w:noWrap/>
            <w:vAlign w:val="center"/>
          </w:tcPr>
          <w:p w14:paraId="0A96943F">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具</w:t>
            </w:r>
          </w:p>
        </w:tc>
        <w:tc>
          <w:tcPr>
            <w:tcW w:w="997" w:type="pct"/>
            <w:noWrap/>
            <w:vAlign w:val="center"/>
          </w:tcPr>
          <w:p w14:paraId="2807BBFC">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2</w:t>
            </w:r>
          </w:p>
        </w:tc>
      </w:tr>
      <w:tr w14:paraId="40706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72E41CE1">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2454" w:type="pct"/>
            <w:vAlign w:val="center"/>
          </w:tcPr>
          <w:p w14:paraId="0A5AD1B5">
            <w:pPr>
              <w:widowControl/>
              <w:spacing w:line="360" w:lineRule="exact"/>
              <w:jc w:val="center"/>
              <w:rPr>
                <w:rFonts w:hint="eastAsia" w:ascii="宋体" w:hAnsi="宋体" w:eastAsia="宋体" w:cs="宋体"/>
                <w:color w:val="auto"/>
                <w:sz w:val="24"/>
                <w:highlight w:val="none"/>
                <w:lang w:eastAsia="zh-CN"/>
              </w:rPr>
            </w:pPr>
            <w:r>
              <w:rPr>
                <w:rFonts w:hint="eastAsia" w:ascii="宋体" w:hAnsi="宋体" w:cs="宋体"/>
                <w:b w:val="0"/>
                <w:bCs w:val="0"/>
                <w:color w:val="auto"/>
                <w:sz w:val="24"/>
                <w:highlight w:val="none"/>
              </w:rPr>
              <w:t>战术升降机</w:t>
            </w:r>
          </w:p>
        </w:tc>
        <w:tc>
          <w:tcPr>
            <w:tcW w:w="683" w:type="pct"/>
            <w:noWrap/>
            <w:vAlign w:val="center"/>
          </w:tcPr>
          <w:p w14:paraId="45ADF611">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台</w:t>
            </w:r>
          </w:p>
        </w:tc>
        <w:tc>
          <w:tcPr>
            <w:tcW w:w="997" w:type="pct"/>
            <w:noWrap/>
            <w:vAlign w:val="center"/>
          </w:tcPr>
          <w:p w14:paraId="2CD97CBC">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w:t>
            </w:r>
          </w:p>
        </w:tc>
      </w:tr>
      <w:tr w14:paraId="461B8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3619D78D">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2454" w:type="pct"/>
            <w:vAlign w:val="center"/>
          </w:tcPr>
          <w:p w14:paraId="7BA38C52">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非线性节点探测仪</w:t>
            </w:r>
          </w:p>
        </w:tc>
        <w:tc>
          <w:tcPr>
            <w:tcW w:w="683" w:type="pct"/>
            <w:noWrap/>
            <w:vAlign w:val="center"/>
          </w:tcPr>
          <w:p w14:paraId="1A341A3B">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台</w:t>
            </w:r>
          </w:p>
        </w:tc>
        <w:tc>
          <w:tcPr>
            <w:tcW w:w="997" w:type="pct"/>
            <w:noWrap/>
            <w:vAlign w:val="center"/>
          </w:tcPr>
          <w:p w14:paraId="6FF42429">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w:t>
            </w:r>
          </w:p>
        </w:tc>
      </w:tr>
      <w:tr w14:paraId="5854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5B80441C">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2454" w:type="pct"/>
            <w:vAlign w:val="center"/>
          </w:tcPr>
          <w:p w14:paraId="657FEFD3">
            <w:pPr>
              <w:widowControl/>
              <w:spacing w:line="360" w:lineRule="exact"/>
              <w:jc w:val="center"/>
              <w:rPr>
                <w:rFonts w:ascii="宋体" w:hAnsi="宋体" w:cs="宋体"/>
                <w:color w:val="auto"/>
                <w:sz w:val="24"/>
                <w:highlight w:val="none"/>
              </w:rPr>
            </w:pPr>
            <w:r>
              <w:rPr>
                <w:rFonts w:hint="eastAsia" w:ascii="宋体" w:hAnsi="宋体" w:cs="宋体"/>
                <w:b/>
                <w:bCs/>
                <w:color w:val="auto"/>
                <w:sz w:val="24"/>
                <w:highlight w:val="none"/>
              </w:rPr>
              <w:t>爆炸物探测仪</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核心产品</w:t>
            </w:r>
            <w:r>
              <w:rPr>
                <w:rFonts w:hint="eastAsia" w:ascii="宋体" w:hAnsi="宋体" w:cs="宋体"/>
                <w:b/>
                <w:bCs/>
                <w:color w:val="auto"/>
                <w:sz w:val="24"/>
                <w:highlight w:val="none"/>
                <w:lang w:eastAsia="zh-CN"/>
              </w:rPr>
              <w:t>）</w:t>
            </w:r>
          </w:p>
        </w:tc>
        <w:tc>
          <w:tcPr>
            <w:tcW w:w="683" w:type="pct"/>
            <w:noWrap/>
            <w:vAlign w:val="center"/>
          </w:tcPr>
          <w:p w14:paraId="44E00B56">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台</w:t>
            </w:r>
          </w:p>
        </w:tc>
        <w:tc>
          <w:tcPr>
            <w:tcW w:w="997" w:type="pct"/>
            <w:noWrap/>
            <w:vAlign w:val="center"/>
          </w:tcPr>
          <w:p w14:paraId="70AC5F61">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w:t>
            </w:r>
          </w:p>
        </w:tc>
      </w:tr>
      <w:tr w14:paraId="0CED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175B2574">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2454" w:type="pct"/>
            <w:vAlign w:val="center"/>
          </w:tcPr>
          <w:p w14:paraId="209035BD">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视频检查仪</w:t>
            </w:r>
          </w:p>
        </w:tc>
        <w:tc>
          <w:tcPr>
            <w:tcW w:w="683" w:type="pct"/>
            <w:noWrap/>
            <w:vAlign w:val="center"/>
          </w:tcPr>
          <w:p w14:paraId="5266C05D">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台</w:t>
            </w:r>
          </w:p>
        </w:tc>
        <w:tc>
          <w:tcPr>
            <w:tcW w:w="997" w:type="pct"/>
            <w:noWrap/>
            <w:vAlign w:val="center"/>
          </w:tcPr>
          <w:p w14:paraId="45118323">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w:t>
            </w:r>
          </w:p>
        </w:tc>
      </w:tr>
      <w:tr w14:paraId="65362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7CE72851">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2454" w:type="pct"/>
            <w:vAlign w:val="center"/>
          </w:tcPr>
          <w:p w14:paraId="062620A0">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网枪</w:t>
            </w:r>
          </w:p>
        </w:tc>
        <w:tc>
          <w:tcPr>
            <w:tcW w:w="683" w:type="pct"/>
            <w:noWrap/>
            <w:vAlign w:val="center"/>
          </w:tcPr>
          <w:p w14:paraId="45F9B2EB">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件</w:t>
            </w:r>
          </w:p>
        </w:tc>
        <w:tc>
          <w:tcPr>
            <w:tcW w:w="997" w:type="pct"/>
            <w:noWrap/>
            <w:vAlign w:val="center"/>
          </w:tcPr>
          <w:p w14:paraId="047ECC90">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4</w:t>
            </w:r>
          </w:p>
        </w:tc>
      </w:tr>
      <w:tr w14:paraId="55241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5CF8ABB6">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11</w:t>
            </w:r>
          </w:p>
        </w:tc>
        <w:tc>
          <w:tcPr>
            <w:tcW w:w="2454" w:type="pct"/>
            <w:vAlign w:val="center"/>
          </w:tcPr>
          <w:p w14:paraId="7C215D57">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背负式催泪喷射器</w:t>
            </w:r>
          </w:p>
        </w:tc>
        <w:tc>
          <w:tcPr>
            <w:tcW w:w="683" w:type="pct"/>
            <w:noWrap/>
            <w:vAlign w:val="center"/>
          </w:tcPr>
          <w:p w14:paraId="4950003C">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台</w:t>
            </w:r>
          </w:p>
        </w:tc>
        <w:tc>
          <w:tcPr>
            <w:tcW w:w="997" w:type="pct"/>
            <w:noWrap/>
            <w:vAlign w:val="center"/>
          </w:tcPr>
          <w:p w14:paraId="53C97E91">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2</w:t>
            </w:r>
          </w:p>
        </w:tc>
      </w:tr>
      <w:tr w14:paraId="50437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2FC74F6A">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2454" w:type="pct"/>
            <w:vAlign w:val="center"/>
          </w:tcPr>
          <w:p w14:paraId="704BE3BC">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手拍计时器</w:t>
            </w:r>
          </w:p>
        </w:tc>
        <w:tc>
          <w:tcPr>
            <w:tcW w:w="683" w:type="pct"/>
            <w:noWrap/>
            <w:vAlign w:val="center"/>
          </w:tcPr>
          <w:p w14:paraId="7A153D94">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台</w:t>
            </w:r>
          </w:p>
        </w:tc>
        <w:tc>
          <w:tcPr>
            <w:tcW w:w="997" w:type="pct"/>
            <w:noWrap/>
            <w:vAlign w:val="center"/>
          </w:tcPr>
          <w:p w14:paraId="128F3D91">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w:t>
            </w:r>
          </w:p>
        </w:tc>
      </w:tr>
      <w:tr w14:paraId="7D829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00ABBDA8">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13</w:t>
            </w:r>
          </w:p>
        </w:tc>
        <w:tc>
          <w:tcPr>
            <w:tcW w:w="2454" w:type="pct"/>
            <w:vAlign w:val="center"/>
          </w:tcPr>
          <w:p w14:paraId="619BDB5C">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靶机红外感应装置</w:t>
            </w:r>
          </w:p>
        </w:tc>
        <w:tc>
          <w:tcPr>
            <w:tcW w:w="683" w:type="pct"/>
            <w:noWrap/>
            <w:vAlign w:val="center"/>
          </w:tcPr>
          <w:p w14:paraId="4D2D4D09">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套</w:t>
            </w:r>
          </w:p>
        </w:tc>
        <w:tc>
          <w:tcPr>
            <w:tcW w:w="997" w:type="pct"/>
            <w:noWrap/>
            <w:vAlign w:val="center"/>
          </w:tcPr>
          <w:p w14:paraId="53FC718C">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w:t>
            </w:r>
          </w:p>
        </w:tc>
      </w:tr>
      <w:tr w14:paraId="74DA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06A07029">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14</w:t>
            </w:r>
          </w:p>
        </w:tc>
        <w:tc>
          <w:tcPr>
            <w:tcW w:w="2454" w:type="pct"/>
            <w:vAlign w:val="center"/>
          </w:tcPr>
          <w:p w14:paraId="5C24E6E1">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智能靶机</w:t>
            </w:r>
          </w:p>
        </w:tc>
        <w:tc>
          <w:tcPr>
            <w:tcW w:w="683" w:type="pct"/>
            <w:noWrap/>
            <w:vAlign w:val="center"/>
          </w:tcPr>
          <w:p w14:paraId="2EAA268B">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台</w:t>
            </w:r>
          </w:p>
        </w:tc>
        <w:tc>
          <w:tcPr>
            <w:tcW w:w="997" w:type="pct"/>
            <w:noWrap/>
            <w:vAlign w:val="center"/>
          </w:tcPr>
          <w:p w14:paraId="7407490F">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4</w:t>
            </w:r>
          </w:p>
        </w:tc>
      </w:tr>
      <w:tr w14:paraId="6DEC7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noWrap/>
            <w:vAlign w:val="center"/>
          </w:tcPr>
          <w:p w14:paraId="178A2F30">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15</w:t>
            </w:r>
          </w:p>
        </w:tc>
        <w:tc>
          <w:tcPr>
            <w:tcW w:w="2454" w:type="pct"/>
            <w:vAlign w:val="center"/>
          </w:tcPr>
          <w:p w14:paraId="6043EC81">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水上救援飞翼</w:t>
            </w:r>
          </w:p>
        </w:tc>
        <w:tc>
          <w:tcPr>
            <w:tcW w:w="683" w:type="pct"/>
            <w:noWrap/>
            <w:vAlign w:val="center"/>
          </w:tcPr>
          <w:p w14:paraId="75DB5369">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台</w:t>
            </w:r>
          </w:p>
        </w:tc>
        <w:tc>
          <w:tcPr>
            <w:tcW w:w="997" w:type="pct"/>
            <w:noWrap/>
            <w:vAlign w:val="center"/>
          </w:tcPr>
          <w:p w14:paraId="25CB179D">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3</w:t>
            </w:r>
          </w:p>
        </w:tc>
      </w:tr>
    </w:tbl>
    <w:p w14:paraId="3FE12C24">
      <w:pPr>
        <w:spacing w:line="360" w:lineRule="auto"/>
        <w:contextualSpacing/>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四</w:t>
      </w:r>
      <w:r>
        <w:rPr>
          <w:rFonts w:hint="eastAsia" w:ascii="宋体" w:hAnsi="宋体" w:eastAsia="宋体" w:cs="宋体"/>
          <w:b/>
          <w:color w:val="auto"/>
          <w:sz w:val="24"/>
          <w:highlight w:val="none"/>
        </w:rPr>
        <w:t>、采购清单及参数要求：</w:t>
      </w:r>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
        <w:gridCol w:w="805"/>
        <w:gridCol w:w="697"/>
        <w:gridCol w:w="697"/>
        <w:gridCol w:w="5877"/>
      </w:tblGrid>
      <w:tr w14:paraId="37A4B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1E4A891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color w:val="auto"/>
                <w:sz w:val="24"/>
                <w:highlight w:val="none"/>
              </w:rPr>
            </w:pPr>
            <w:r>
              <w:rPr>
                <w:rFonts w:hint="eastAsia" w:ascii="宋体" w:hAnsi="宋体" w:cs="宋体"/>
                <w:b/>
                <w:bCs/>
                <w:color w:val="auto"/>
                <w:sz w:val="24"/>
                <w:highlight w:val="none"/>
              </w:rPr>
              <w:t>序号</w:t>
            </w:r>
          </w:p>
        </w:tc>
        <w:tc>
          <w:tcPr>
            <w:tcW w:w="472" w:type="pct"/>
            <w:vAlign w:val="center"/>
          </w:tcPr>
          <w:p w14:paraId="7FE7E23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color w:val="auto"/>
                <w:sz w:val="24"/>
                <w:highlight w:val="none"/>
              </w:rPr>
            </w:pPr>
            <w:r>
              <w:rPr>
                <w:rFonts w:hint="eastAsia" w:ascii="宋体" w:hAnsi="宋体" w:cs="宋体"/>
                <w:b/>
                <w:bCs/>
                <w:color w:val="auto"/>
                <w:sz w:val="24"/>
                <w:highlight w:val="none"/>
              </w:rPr>
              <w:t>装备名称</w:t>
            </w:r>
          </w:p>
        </w:tc>
        <w:tc>
          <w:tcPr>
            <w:tcW w:w="409" w:type="pct"/>
            <w:noWrap/>
            <w:vAlign w:val="center"/>
          </w:tcPr>
          <w:p w14:paraId="6C069F2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color w:val="auto"/>
                <w:sz w:val="24"/>
                <w:highlight w:val="none"/>
              </w:rPr>
            </w:pPr>
            <w:r>
              <w:rPr>
                <w:rFonts w:hint="eastAsia" w:ascii="宋体" w:hAnsi="宋体" w:cs="宋体"/>
                <w:b/>
                <w:bCs/>
                <w:color w:val="auto"/>
                <w:sz w:val="24"/>
                <w:highlight w:val="none"/>
              </w:rPr>
              <w:t>单位</w:t>
            </w:r>
          </w:p>
        </w:tc>
        <w:tc>
          <w:tcPr>
            <w:tcW w:w="409" w:type="pct"/>
            <w:noWrap/>
            <w:vAlign w:val="center"/>
          </w:tcPr>
          <w:p w14:paraId="2A1E203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color w:val="auto"/>
                <w:sz w:val="24"/>
                <w:highlight w:val="none"/>
              </w:rPr>
            </w:pPr>
            <w:r>
              <w:rPr>
                <w:rFonts w:hint="eastAsia" w:ascii="宋体" w:hAnsi="宋体" w:cs="宋体"/>
                <w:b/>
                <w:bCs/>
                <w:color w:val="auto"/>
                <w:sz w:val="24"/>
                <w:highlight w:val="none"/>
              </w:rPr>
              <w:t>数量</w:t>
            </w:r>
          </w:p>
        </w:tc>
        <w:tc>
          <w:tcPr>
            <w:tcW w:w="3449" w:type="pct"/>
            <w:vAlign w:val="center"/>
          </w:tcPr>
          <w:p w14:paraId="4BD5DED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bCs/>
                <w:color w:val="auto"/>
                <w:sz w:val="24"/>
                <w:highlight w:val="none"/>
              </w:rPr>
            </w:pPr>
            <w:r>
              <w:rPr>
                <w:rFonts w:hint="eastAsia" w:ascii="宋体" w:hAnsi="宋体" w:cs="宋体"/>
                <w:b/>
                <w:bCs/>
                <w:color w:val="auto"/>
                <w:sz w:val="24"/>
                <w:highlight w:val="none"/>
              </w:rPr>
              <w:t>技术参数</w:t>
            </w:r>
          </w:p>
        </w:tc>
      </w:tr>
      <w:tr w14:paraId="592E8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5D55F19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72" w:type="pct"/>
            <w:vAlign w:val="center"/>
          </w:tcPr>
          <w:p w14:paraId="5D4F5F9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防弹衣</w:t>
            </w:r>
          </w:p>
        </w:tc>
        <w:tc>
          <w:tcPr>
            <w:tcW w:w="409" w:type="pct"/>
            <w:noWrap/>
            <w:vAlign w:val="center"/>
          </w:tcPr>
          <w:p w14:paraId="2C2EA52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件</w:t>
            </w:r>
          </w:p>
        </w:tc>
        <w:tc>
          <w:tcPr>
            <w:tcW w:w="409" w:type="pct"/>
            <w:noWrap/>
            <w:vAlign w:val="center"/>
          </w:tcPr>
          <w:p w14:paraId="5EEBF42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25</w:t>
            </w:r>
          </w:p>
        </w:tc>
        <w:tc>
          <w:tcPr>
            <w:tcW w:w="3449" w:type="pct"/>
            <w:vAlign w:val="center"/>
          </w:tcPr>
          <w:p w14:paraId="7291DDE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1、背心</w:t>
            </w:r>
            <w:r>
              <w:rPr>
                <w:rFonts w:hint="eastAsia" w:ascii="宋体" w:hAnsi="宋体" w:cs="宋体"/>
                <w:color w:val="auto"/>
                <w:sz w:val="24"/>
                <w:highlight w:val="none"/>
              </w:rPr>
              <w:t>肩部和腰部均应采用快拆扣，能满足快速穿脱的需求；</w:t>
            </w:r>
          </w:p>
          <w:p w14:paraId="1FB8671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2、背心肩部两侧应配备海绵缓冲肩垫，调节搭袢应为氯磺化聚乙</w:t>
            </w:r>
          </w:p>
          <w:p w14:paraId="4E25DBD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 w:val="24"/>
                <w:highlight w:val="none"/>
              </w:rPr>
            </w:pPr>
            <w:r>
              <w:rPr>
                <w:rFonts w:hint="eastAsia" w:ascii="宋体" w:hAnsi="宋体" w:eastAsia="宋体" w:cs="宋体"/>
                <w:color w:val="auto"/>
                <w:sz w:val="24"/>
                <w:highlight w:val="none"/>
              </w:rPr>
              <w:t>烯橡胶材质；</w:t>
            </w:r>
          </w:p>
          <w:p w14:paraId="168D771D">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3、肩部两侧挂袢应为氯磺化聚乙烯橡胶材质，长度不小于4cm，宽度不小于2cm，能挂执法记录仪和肩灯等；</w:t>
            </w:r>
            <w:r>
              <w:rPr>
                <w:rFonts w:hint="eastAsia" w:ascii="宋体" w:hAnsi="宋体" w:cs="宋体"/>
                <w:color w:val="auto"/>
                <w:sz w:val="24"/>
                <w:highlight w:val="none"/>
              </w:rPr>
              <w:br w:type="textWrapping"/>
            </w:r>
            <w:r>
              <w:rPr>
                <w:rFonts w:hint="eastAsia" w:ascii="宋体" w:hAnsi="宋体" w:cs="宋体"/>
                <w:color w:val="auto"/>
                <w:sz w:val="24"/>
                <w:highlight w:val="none"/>
              </w:rPr>
              <w:t>4、背心前后面板应为激光切割MOLLE系统，后背魔术毛长度≥23cm，前胸魔术毛高度≥10cm，应能根据需求定制</w:t>
            </w:r>
            <w:r>
              <w:rPr>
                <w:rFonts w:hint="eastAsia" w:ascii="宋体" w:hAnsi="宋体" w:cs="宋体"/>
                <w:color w:val="auto"/>
                <w:sz w:val="24"/>
                <w:highlight w:val="none"/>
              </w:rPr>
              <w:t>标识；</w:t>
            </w:r>
            <w:r>
              <w:rPr>
                <w:rFonts w:hint="eastAsia" w:ascii="宋体" w:hAnsi="宋体" w:cs="宋体"/>
                <w:color w:val="auto"/>
                <w:sz w:val="24"/>
                <w:highlight w:val="none"/>
              </w:rPr>
              <w:br w:type="textWrapping"/>
            </w:r>
            <w:r>
              <w:rPr>
                <w:rFonts w:hint="eastAsia" w:ascii="宋体" w:hAnsi="宋体" w:cs="宋体"/>
                <w:color w:val="auto"/>
                <w:sz w:val="24"/>
                <w:highlight w:val="none"/>
              </w:rPr>
              <w:t>5、背心胸前应设置有隐藏式口袋，口袋尺寸≥13cm*13cm，口袋应采用防水拉链开合；背部两侧拉链应能加装背板附件包；</w:t>
            </w:r>
            <w:r>
              <w:rPr>
                <w:rFonts w:hint="eastAsia" w:ascii="宋体" w:hAnsi="宋体" w:cs="宋体"/>
                <w:color w:val="auto"/>
                <w:sz w:val="24"/>
                <w:highlight w:val="none"/>
              </w:rPr>
              <w:br w:type="textWrapping"/>
            </w:r>
            <w:r>
              <w:rPr>
                <w:rFonts w:hint="eastAsia" w:ascii="宋体" w:hAnsi="宋体" w:cs="宋体"/>
                <w:color w:val="auto"/>
                <w:sz w:val="24"/>
                <w:highlight w:val="none"/>
              </w:rPr>
              <w:t>6、防护面积：前后≥0.2㎡，腰部≥0.05㎡；</w:t>
            </w:r>
            <w:r>
              <w:rPr>
                <w:rFonts w:hint="eastAsia" w:ascii="宋体" w:hAnsi="宋体" w:cs="宋体"/>
                <w:color w:val="auto"/>
                <w:sz w:val="24"/>
                <w:highlight w:val="none"/>
              </w:rPr>
              <w:br w:type="textWrapping"/>
            </w:r>
            <w:r>
              <w:rPr>
                <w:rFonts w:hint="eastAsia" w:ascii="宋体" w:hAnsi="宋体" w:cs="宋体"/>
                <w:color w:val="auto"/>
                <w:sz w:val="24"/>
                <w:highlight w:val="none"/>
              </w:rPr>
              <w:t>7、背心面布、织带、魔术毛均应具备阻燃性能，贴身面应采用尼龙四面弹材质；</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8、面布材质：主面料应采用阻燃尼龙布,阻燃性能应符合《GB/T 17591-2006阻燃织物》中阻燃防护服用织物相关要求：损坏长度≤150mm，续燃时间≤5s，阴燃时间≤5s，无熔融滴落</w:t>
            </w:r>
            <w:r>
              <w:rPr>
                <w:rFonts w:hint="eastAsia" w:ascii="宋体" w:hAnsi="宋体" w:cs="宋体"/>
                <w:color w:val="auto"/>
                <w:sz w:val="24"/>
                <w:highlight w:val="none"/>
              </w:rPr>
              <w:t>；</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9、防护板材质：背心前片、后片、两侧应加装防护板，防护板应采用非金属柔性材料，防弹性能应符合《GA 141-2010 警用防弹衣》三级防弹要求，防刺性能应符合《GA 68-2024警用防刺服》A类防刺要求；</w:t>
            </w:r>
            <w:r>
              <w:rPr>
                <w:rFonts w:hint="eastAsia" w:ascii="宋体" w:hAnsi="宋体" w:cs="宋体"/>
                <w:b/>
                <w:bCs/>
                <w:color w:val="auto"/>
                <w:sz w:val="24"/>
                <w:highlight w:val="none"/>
              </w:rPr>
              <w:br w:type="textWrapping"/>
            </w:r>
            <w:r>
              <w:rPr>
                <w:rFonts w:hint="eastAsia" w:ascii="宋体" w:hAnsi="宋体" w:cs="宋体"/>
                <w:color w:val="auto"/>
                <w:sz w:val="24"/>
                <w:highlight w:val="none"/>
              </w:rPr>
              <w:t>★</w:t>
            </w:r>
            <w:r>
              <w:rPr>
                <w:rFonts w:hint="eastAsia" w:ascii="宋体" w:hAnsi="宋体" w:cs="宋体"/>
                <w:b/>
                <w:bCs/>
                <w:color w:val="auto"/>
                <w:sz w:val="24"/>
                <w:highlight w:val="none"/>
              </w:rPr>
              <w:t>10、背心应标配有背板件附包、92G枪套、92G塑钢橡胶弹匣套、塑钢甩棍套、塑钢催泪套、塑钢手电套、塑钢对讲机套、塑钢橡胶手铐套；</w:t>
            </w:r>
            <w:r>
              <w:rPr>
                <w:rFonts w:hint="eastAsia" w:ascii="宋体" w:hAnsi="宋体" w:cs="宋体"/>
                <w:b/>
                <w:bCs/>
                <w:color w:val="auto"/>
                <w:sz w:val="24"/>
                <w:highlight w:val="none"/>
                <w:lang w:val="en-US" w:eastAsia="zh-CN"/>
              </w:rPr>
              <w:t>（投标文件中提供承诺函加盖投标人公章，否则视为无效响应）</w:t>
            </w:r>
            <w:r>
              <w:rPr>
                <w:rFonts w:hint="eastAsia" w:ascii="宋体" w:hAnsi="宋体" w:cs="宋体"/>
                <w:color w:val="auto"/>
                <w:sz w:val="24"/>
                <w:highlight w:val="none"/>
              </w:rPr>
              <w:br w:type="textWrapping"/>
            </w:r>
            <w:r>
              <w:rPr>
                <w:rFonts w:hint="eastAsia" w:ascii="宋体" w:hAnsi="宋体" w:cs="宋体"/>
                <w:color w:val="auto"/>
                <w:sz w:val="24"/>
                <w:highlight w:val="none"/>
              </w:rPr>
              <w:t>11、拉链尼龙背板附包可与背心主体通过拉链及MOLLE系统连接，具有两个独立的分隔口袋，尺寸≥25*25cm；</w:t>
            </w:r>
            <w:r>
              <w:rPr>
                <w:rFonts w:hint="eastAsia" w:ascii="宋体" w:hAnsi="宋体" w:cs="宋体"/>
                <w:color w:val="auto"/>
                <w:sz w:val="24"/>
                <w:highlight w:val="none"/>
              </w:rPr>
              <w:br w:type="textWrapping"/>
            </w:r>
            <w:r>
              <w:rPr>
                <w:rFonts w:hint="eastAsia" w:ascii="宋体" w:hAnsi="宋体" w:cs="宋体"/>
                <w:color w:val="auto"/>
                <w:sz w:val="24"/>
                <w:highlight w:val="none"/>
              </w:rPr>
              <w:t>12、92G枪套应采用胸挂结构，主体与背板可以进行快速拆装。食指解锁，解锁按钮应采用皮革纹硅胶片贴片工艺，可进行360°旋转调节；</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投标文件中</w:t>
            </w:r>
            <w:r>
              <w:rPr>
                <w:rFonts w:hint="eastAsia" w:ascii="宋体" w:hAnsi="宋体" w:cs="宋体"/>
                <w:b/>
                <w:bCs/>
                <w:color w:val="auto"/>
                <w:sz w:val="24"/>
                <w:highlight w:val="none"/>
              </w:rPr>
              <w:t>提供清晰照片为佐证）</w:t>
            </w:r>
            <w:r>
              <w:rPr>
                <w:rFonts w:hint="eastAsia" w:ascii="宋体" w:hAnsi="宋体" w:cs="宋体"/>
                <w:color w:val="auto"/>
                <w:sz w:val="24"/>
                <w:highlight w:val="none"/>
              </w:rPr>
              <w:br w:type="textWrapping"/>
            </w:r>
            <w:r>
              <w:rPr>
                <w:rFonts w:hint="eastAsia" w:ascii="宋体" w:hAnsi="宋体" w:cs="宋体"/>
                <w:color w:val="auto"/>
                <w:sz w:val="24"/>
                <w:highlight w:val="none"/>
              </w:rPr>
              <w:t>13、所有塑钢套具主体与背板可以进行快速拆装，可进行360°旋转调节。</w:t>
            </w:r>
          </w:p>
        </w:tc>
      </w:tr>
      <w:tr w14:paraId="5988F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2736FD7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72" w:type="pct"/>
            <w:vAlign w:val="center"/>
          </w:tcPr>
          <w:p w14:paraId="091B66B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防弹头盔</w:t>
            </w:r>
          </w:p>
        </w:tc>
        <w:tc>
          <w:tcPr>
            <w:tcW w:w="409" w:type="pct"/>
            <w:noWrap/>
            <w:vAlign w:val="center"/>
          </w:tcPr>
          <w:p w14:paraId="3898E5F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顶</w:t>
            </w:r>
          </w:p>
        </w:tc>
        <w:tc>
          <w:tcPr>
            <w:tcW w:w="409" w:type="pct"/>
            <w:noWrap/>
            <w:vAlign w:val="center"/>
          </w:tcPr>
          <w:p w14:paraId="08A7703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25</w:t>
            </w:r>
          </w:p>
        </w:tc>
        <w:tc>
          <w:tcPr>
            <w:tcW w:w="3449" w:type="pct"/>
            <w:vAlign w:val="center"/>
          </w:tcPr>
          <w:p w14:paraId="6338250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1、款式：模块化战术头盔</w:t>
            </w:r>
            <w:r>
              <w:rPr>
                <w:rFonts w:hint="eastAsia" w:ascii="宋体" w:hAnsi="宋体" w:cs="宋体"/>
                <w:color w:val="auto"/>
                <w:sz w:val="24"/>
                <w:highlight w:val="none"/>
                <w:lang w:val="en-US" w:eastAsia="zh-CN"/>
              </w:rPr>
              <w:t>高切款，两</w:t>
            </w:r>
            <w:r>
              <w:rPr>
                <w:rFonts w:hint="eastAsia" w:ascii="宋体" w:hAnsi="宋体" w:cs="宋体"/>
                <w:color w:val="auto"/>
                <w:sz w:val="24"/>
                <w:highlight w:val="none"/>
              </w:rPr>
              <w:t>侧</w:t>
            </w:r>
            <w:r>
              <w:rPr>
                <w:rFonts w:hint="eastAsia" w:ascii="宋体" w:hAnsi="宋体" w:cs="宋体"/>
                <w:color w:val="auto"/>
                <w:sz w:val="24"/>
                <w:highlight w:val="none"/>
                <w:lang w:val="en-US" w:eastAsia="zh-CN"/>
              </w:rPr>
              <w:t>应有尼龙材质的标准导轨，</w:t>
            </w:r>
            <w:r>
              <w:rPr>
                <w:rFonts w:hint="eastAsia" w:ascii="宋体" w:hAnsi="宋体" w:cs="宋体"/>
                <w:color w:val="auto"/>
                <w:sz w:val="24"/>
                <w:highlight w:val="none"/>
              </w:rPr>
              <w:t>前</w:t>
            </w:r>
            <w:r>
              <w:rPr>
                <w:rFonts w:hint="eastAsia" w:ascii="宋体" w:hAnsi="宋体" w:cs="宋体"/>
                <w:color w:val="auto"/>
                <w:sz w:val="24"/>
                <w:highlight w:val="none"/>
                <w:lang w:val="en-US" w:eastAsia="zh-CN"/>
              </w:rPr>
              <w:t>部应有铝合金材质</w:t>
            </w:r>
            <w:r>
              <w:rPr>
                <w:rFonts w:hint="eastAsia" w:ascii="宋体" w:hAnsi="宋体" w:cs="宋体"/>
                <w:color w:val="auto"/>
                <w:sz w:val="24"/>
                <w:highlight w:val="none"/>
              </w:rPr>
              <w:t>夜视仪</w:t>
            </w:r>
            <w:r>
              <w:rPr>
                <w:rFonts w:hint="eastAsia" w:ascii="宋体" w:hAnsi="宋体" w:cs="宋体"/>
                <w:color w:val="auto"/>
                <w:sz w:val="24"/>
                <w:highlight w:val="none"/>
                <w:lang w:val="en-US" w:eastAsia="zh-CN"/>
              </w:rPr>
              <w:t>底座，盔顶、两侧、后中应粘有魔术毛；盔体内部应配有双层缓冲垫，里层为厚度大于1cm的EVA衬垫，外层为蜂窝鸟眼针织布透气垫；四点悬挂系统四条织带均应能调节长短；</w:t>
            </w:r>
            <w:r>
              <w:rPr>
                <w:rFonts w:hint="eastAsia" w:ascii="宋体" w:hAnsi="宋体" w:cs="宋体"/>
                <w:b/>
                <w:bCs/>
                <w:color w:val="auto"/>
                <w:sz w:val="24"/>
                <w:highlight w:val="none"/>
                <w:lang w:val="en-US" w:eastAsia="zh-CN"/>
              </w:rPr>
              <w:t>（投标文件中提供清晰图片为佐证）</w:t>
            </w:r>
            <w:r>
              <w:rPr>
                <w:rFonts w:hint="eastAsia" w:ascii="宋体" w:hAnsi="宋体" w:cs="宋体"/>
                <w:color w:val="auto"/>
                <w:sz w:val="24"/>
                <w:highlight w:val="none"/>
              </w:rPr>
              <w:br w:type="textWrapping"/>
            </w:r>
            <w:r>
              <w:rPr>
                <w:rFonts w:hint="eastAsia" w:ascii="宋体" w:hAnsi="宋体" w:cs="宋体"/>
                <w:color w:val="auto"/>
                <w:sz w:val="24"/>
                <w:highlight w:val="none"/>
              </w:rPr>
              <w:t>2、防弹级别：符合《GA293-2012 警用防弹头盔及面罩》2级要求；</w:t>
            </w:r>
            <w:r>
              <w:rPr>
                <w:rFonts w:hint="eastAsia" w:ascii="宋体" w:hAnsi="宋体" w:cs="宋体"/>
                <w:color w:val="auto"/>
                <w:sz w:val="24"/>
                <w:highlight w:val="none"/>
              </w:rPr>
              <w:br w:type="textWrapping"/>
            </w:r>
            <w:r>
              <w:rPr>
                <w:rFonts w:hint="eastAsia" w:ascii="宋体" w:hAnsi="宋体" w:cs="宋体"/>
                <w:color w:val="auto"/>
                <w:sz w:val="24"/>
                <w:highlight w:val="none"/>
                <w:lang w:eastAsia="zh-CN"/>
              </w:rPr>
              <w:t>▲</w:t>
            </w:r>
            <w:r>
              <w:rPr>
                <w:rFonts w:hint="eastAsia" w:ascii="宋体" w:hAnsi="宋体" w:cs="宋体"/>
                <w:b/>
                <w:bCs/>
                <w:color w:val="auto"/>
                <w:sz w:val="24"/>
                <w:highlight w:val="none"/>
              </w:rPr>
              <w:t>3、防护性能：在常温常湿条件下，产品应能防护1954年式7.62mm手枪发射的1951年式7.62mm手枪弹（铅芯）有效射击，且未穿透；</w:t>
            </w:r>
            <w:r>
              <w:rPr>
                <w:rFonts w:hint="eastAsia" w:ascii="宋体" w:hAnsi="宋体" w:cs="宋体"/>
                <w:b/>
                <w:bCs/>
                <w:color w:val="auto"/>
                <w:sz w:val="24"/>
                <w:highlight w:val="none"/>
              </w:rPr>
              <w:br w:type="textWrapping"/>
            </w:r>
            <w:r>
              <w:rPr>
                <w:rFonts w:hint="eastAsia" w:ascii="宋体" w:hAnsi="宋体" w:cs="宋体"/>
                <w:color w:val="auto"/>
                <w:sz w:val="24"/>
                <w:highlight w:val="none"/>
              </w:rPr>
              <w:t>4、防弹材质：超高分子聚乙烯PE；</w:t>
            </w:r>
            <w:r>
              <w:rPr>
                <w:rFonts w:hint="eastAsia" w:ascii="宋体" w:hAnsi="宋体" w:cs="宋体"/>
                <w:color w:val="auto"/>
                <w:sz w:val="24"/>
                <w:highlight w:val="none"/>
              </w:rPr>
              <w:br w:type="textWrapping"/>
            </w:r>
            <w:r>
              <w:rPr>
                <w:rFonts w:hint="eastAsia" w:ascii="宋体" w:hAnsi="宋体" w:cs="宋体"/>
                <w:color w:val="auto"/>
                <w:sz w:val="24"/>
                <w:highlight w:val="none"/>
              </w:rPr>
              <w:t>5、颜色：黑色；</w:t>
            </w:r>
            <w:r>
              <w:rPr>
                <w:rFonts w:hint="eastAsia" w:ascii="宋体" w:hAnsi="宋体" w:cs="宋体"/>
                <w:color w:val="auto"/>
                <w:sz w:val="24"/>
                <w:highlight w:val="none"/>
              </w:rPr>
              <w:br w:type="textWrapping"/>
            </w:r>
            <w:r>
              <w:rPr>
                <w:rFonts w:hint="eastAsia" w:ascii="宋体" w:hAnsi="宋体" w:cs="宋体"/>
                <w:color w:val="auto"/>
                <w:sz w:val="24"/>
                <w:highlight w:val="none"/>
              </w:rPr>
              <w:t>6、</w:t>
            </w:r>
            <w:r>
              <w:rPr>
                <w:rFonts w:hint="eastAsia" w:ascii="宋体" w:hAnsi="宋体" w:cs="宋体"/>
                <w:color w:val="auto"/>
                <w:sz w:val="24"/>
                <w:highlight w:val="none"/>
                <w:lang w:val="en-US" w:eastAsia="zh-CN"/>
              </w:rPr>
              <w:t>头盔悬挂应</w:t>
            </w:r>
            <w:r>
              <w:rPr>
                <w:rFonts w:hint="eastAsia" w:ascii="宋体" w:hAnsi="宋体" w:cs="宋体"/>
                <w:color w:val="auto"/>
                <w:sz w:val="24"/>
                <w:highlight w:val="none"/>
              </w:rPr>
              <w:t>具备快速微调式旋钮收紧系统，</w:t>
            </w:r>
            <w:r>
              <w:rPr>
                <w:rFonts w:hint="eastAsia" w:ascii="宋体" w:hAnsi="宋体" w:cs="宋体"/>
                <w:color w:val="auto"/>
                <w:sz w:val="24"/>
                <w:highlight w:val="none"/>
                <w:lang w:val="en-US" w:eastAsia="zh-CN"/>
              </w:rPr>
              <w:t>锁定后无滑移</w:t>
            </w:r>
            <w:r>
              <w:rPr>
                <w:rFonts w:hint="eastAsia" w:ascii="宋体" w:hAnsi="宋体" w:cs="宋体"/>
                <w:b/>
                <w:bCs/>
                <w:color w:val="auto"/>
                <w:sz w:val="24"/>
                <w:highlight w:val="none"/>
                <w:lang w:val="en-US" w:eastAsia="zh-CN"/>
              </w:rPr>
              <w:t>（投标文件中提供清晰图片为佐证）</w:t>
            </w:r>
            <w:r>
              <w:rPr>
                <w:rFonts w:hint="eastAsia" w:ascii="宋体" w:hAnsi="宋体" w:cs="宋体"/>
                <w:color w:val="auto"/>
                <w:sz w:val="24"/>
                <w:highlight w:val="none"/>
              </w:rPr>
              <w:t>；</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7、重量：≤1.06kg（</w:t>
            </w:r>
            <w:r>
              <w:rPr>
                <w:rFonts w:hint="eastAsia" w:ascii="宋体" w:hAnsi="宋体" w:cs="宋体"/>
                <w:b/>
                <w:bCs/>
                <w:color w:val="auto"/>
                <w:sz w:val="24"/>
                <w:highlight w:val="none"/>
                <w:lang w:val="en-US" w:eastAsia="zh-CN"/>
              </w:rPr>
              <w:t>盔体+衬垫+导轨配件</w:t>
            </w:r>
            <w:r>
              <w:rPr>
                <w:rFonts w:hint="eastAsia" w:ascii="宋体" w:hAnsi="宋体" w:cs="宋体"/>
                <w:b/>
                <w:bCs/>
                <w:color w:val="auto"/>
                <w:sz w:val="24"/>
                <w:highlight w:val="none"/>
              </w:rPr>
              <w:t>）</w:t>
            </w:r>
            <w:r>
              <w:rPr>
                <w:rFonts w:hint="eastAsia" w:ascii="宋体" w:hAnsi="宋体" w:cs="宋体"/>
                <w:b/>
                <w:bCs/>
                <w:color w:val="auto"/>
                <w:sz w:val="24"/>
                <w:highlight w:val="none"/>
                <w:lang w:eastAsia="zh-CN"/>
              </w:rPr>
              <w:t>。</w:t>
            </w:r>
          </w:p>
        </w:tc>
      </w:tr>
      <w:tr w14:paraId="7BD72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3ECAF06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3</w:t>
            </w:r>
          </w:p>
        </w:tc>
        <w:tc>
          <w:tcPr>
            <w:tcW w:w="472" w:type="pct"/>
            <w:vAlign w:val="center"/>
          </w:tcPr>
          <w:p w14:paraId="042CD4C8">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头戴式夜视仪</w:t>
            </w:r>
          </w:p>
        </w:tc>
        <w:tc>
          <w:tcPr>
            <w:tcW w:w="409" w:type="pct"/>
            <w:noWrap/>
            <w:vAlign w:val="center"/>
          </w:tcPr>
          <w:p w14:paraId="2A10F08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c>
          <w:tcPr>
            <w:tcW w:w="409" w:type="pct"/>
            <w:noWrap/>
            <w:vAlign w:val="center"/>
          </w:tcPr>
          <w:p w14:paraId="1FC392A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3449" w:type="pct"/>
            <w:vAlign w:val="center"/>
          </w:tcPr>
          <w:p w14:paraId="2EC2071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b/>
                <w:bCs/>
                <w:color w:val="auto"/>
                <w:sz w:val="24"/>
                <w:highlight w:val="none"/>
              </w:rPr>
              <w:t>★1、双目双筒夜视仪，外壳材质为消光黑色抗腐蚀高强度尼龙材料，头部支架快拆设计，具备标准化快拆接口，可与主流战术头盔导轨</w:t>
            </w:r>
            <w:r>
              <w:rPr>
                <w:rFonts w:hint="eastAsia" w:ascii="宋体" w:hAnsi="宋体" w:cs="宋体"/>
                <w:b/>
                <w:bCs/>
                <w:color w:val="auto"/>
                <w:sz w:val="24"/>
                <w:highlight w:val="none"/>
                <w:lang w:val="en-US" w:eastAsia="zh-CN"/>
              </w:rPr>
              <w:t>夜视仪卡槽</w:t>
            </w:r>
            <w:r>
              <w:rPr>
                <w:rFonts w:hint="eastAsia" w:ascii="宋体" w:hAnsi="宋体" w:cs="宋体"/>
                <w:b/>
                <w:bCs/>
                <w:color w:val="auto"/>
                <w:sz w:val="24"/>
                <w:highlight w:val="none"/>
              </w:rPr>
              <w:t>兼容</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且安装后不应有明显晃动；</w:t>
            </w:r>
            <w:r>
              <w:rPr>
                <w:rFonts w:hint="eastAsia" w:ascii="宋体" w:hAnsi="宋体" w:cs="宋体"/>
                <w:b/>
                <w:bCs/>
                <w:color w:val="auto"/>
                <w:sz w:val="24"/>
                <w:highlight w:val="none"/>
                <w:lang w:val="en-US" w:eastAsia="zh-CN"/>
              </w:rPr>
              <w:t>（投标文件中提供承诺函加盖投标人公章，否则视为无效响应）</w:t>
            </w:r>
            <w:r>
              <w:rPr>
                <w:rFonts w:hint="eastAsia" w:ascii="宋体" w:hAnsi="宋体" w:cs="宋体"/>
                <w:color w:val="auto"/>
                <w:sz w:val="24"/>
                <w:highlight w:val="none"/>
              </w:rPr>
              <w:br w:type="textWrapping"/>
            </w:r>
            <w:r>
              <w:rPr>
                <w:rFonts w:hint="eastAsia" w:ascii="宋体" w:hAnsi="宋体" w:cs="宋体"/>
                <w:color w:val="auto"/>
                <w:sz w:val="24"/>
                <w:highlight w:val="none"/>
              </w:rPr>
              <w:t>2、夜视仪重量：≤440克（不含电池）；</w:t>
            </w:r>
            <w:r>
              <w:rPr>
                <w:rFonts w:hint="eastAsia" w:ascii="宋体" w:hAnsi="宋体" w:cs="宋体"/>
                <w:color w:val="auto"/>
                <w:sz w:val="24"/>
                <w:highlight w:val="none"/>
              </w:rPr>
              <w:br w:type="textWrapping"/>
            </w:r>
            <w:r>
              <w:rPr>
                <w:rFonts w:hint="eastAsia" w:ascii="宋体" w:hAnsi="宋体" w:cs="宋体"/>
                <w:color w:val="auto"/>
                <w:sz w:val="24"/>
                <w:highlight w:val="none"/>
              </w:rPr>
              <w:t>3、外形尺寸：≤110mm*100mm*90mm（长*宽*高）；</w:t>
            </w:r>
            <w:r>
              <w:rPr>
                <w:rFonts w:hint="eastAsia" w:ascii="宋体" w:hAnsi="宋体" w:cs="宋体"/>
                <w:color w:val="auto"/>
                <w:sz w:val="24"/>
                <w:highlight w:val="none"/>
              </w:rPr>
              <w:br w:type="textWrapping"/>
            </w:r>
            <w:r>
              <w:rPr>
                <w:rFonts w:hint="eastAsia" w:ascii="宋体" w:hAnsi="宋体" w:cs="宋体"/>
                <w:color w:val="auto"/>
                <w:sz w:val="24"/>
                <w:highlight w:val="none"/>
              </w:rPr>
              <w:t>4、左右镜筒均可独立上下侧翻≥13度；</w:t>
            </w:r>
            <w:r>
              <w:rPr>
                <w:rFonts w:hint="eastAsia" w:ascii="宋体" w:hAnsi="宋体" w:cs="宋体"/>
                <w:color w:val="auto"/>
                <w:sz w:val="24"/>
                <w:highlight w:val="none"/>
              </w:rPr>
              <w:br w:type="textWrapping"/>
            </w:r>
            <w:r>
              <w:rPr>
                <w:rFonts w:hint="eastAsia" w:ascii="宋体" w:hAnsi="宋体" w:cs="宋体"/>
                <w:color w:val="auto"/>
                <w:sz w:val="24"/>
                <w:highlight w:val="none"/>
              </w:rPr>
              <w:t>5、电源：须使用方便获取的AA干电池，1节AA电池，室温条件下连续工作时间≥15小时；</w:t>
            </w:r>
            <w:r>
              <w:rPr>
                <w:rFonts w:hint="eastAsia" w:ascii="宋体" w:hAnsi="宋体" w:cs="宋体"/>
                <w:color w:val="auto"/>
                <w:sz w:val="24"/>
                <w:highlight w:val="none"/>
              </w:rPr>
              <w:br w:type="textWrapping"/>
            </w:r>
            <w:r>
              <w:rPr>
                <w:rFonts w:hint="eastAsia" w:ascii="宋体" w:hAnsi="宋体" w:cs="宋体"/>
                <w:color w:val="auto"/>
                <w:sz w:val="24"/>
                <w:highlight w:val="none"/>
              </w:rPr>
              <w:t>6、环境适应：工作温度：≥-40℃~60℃，储存温度：≥-55℃~70℃；</w:t>
            </w:r>
            <w:r>
              <w:rPr>
                <w:rFonts w:hint="eastAsia" w:ascii="宋体" w:hAnsi="宋体" w:cs="宋体"/>
                <w:color w:val="auto"/>
                <w:sz w:val="24"/>
                <w:highlight w:val="none"/>
              </w:rPr>
              <w:br w:type="textWrapping"/>
            </w:r>
            <w:r>
              <w:rPr>
                <w:rFonts w:hint="eastAsia" w:ascii="宋体" w:hAnsi="宋体" w:cs="宋体"/>
                <w:color w:val="auto"/>
                <w:sz w:val="24"/>
                <w:highlight w:val="none"/>
              </w:rPr>
              <w:t>7、防水等级：不低于IP68；</w:t>
            </w:r>
            <w:r>
              <w:rPr>
                <w:rFonts w:hint="eastAsia" w:ascii="宋体" w:hAnsi="宋体" w:cs="宋体"/>
                <w:color w:val="auto"/>
                <w:sz w:val="24"/>
                <w:highlight w:val="none"/>
              </w:rPr>
              <w:br w:type="textWrapping"/>
            </w:r>
            <w:r>
              <w:rPr>
                <w:rFonts w:hint="eastAsia" w:ascii="宋体" w:hAnsi="宋体" w:cs="宋体"/>
                <w:color w:val="auto"/>
                <w:sz w:val="24"/>
                <w:highlight w:val="none"/>
              </w:rPr>
              <w:t>8、应可调节并锁定镜筒间距；</w:t>
            </w:r>
            <w:r>
              <w:rPr>
                <w:rFonts w:hint="eastAsia" w:ascii="宋体" w:hAnsi="宋体" w:cs="宋体"/>
                <w:color w:val="auto"/>
                <w:sz w:val="24"/>
                <w:highlight w:val="none"/>
              </w:rPr>
              <w:br w:type="textWrapping"/>
            </w:r>
            <w:r>
              <w:rPr>
                <w:rFonts w:hint="eastAsia" w:ascii="宋体" w:hAnsi="宋体" w:cs="宋体"/>
                <w:color w:val="auto"/>
                <w:sz w:val="24"/>
                <w:highlight w:val="none"/>
              </w:rPr>
              <w:t>9、应采用3代或以上</w:t>
            </w:r>
            <w:r>
              <w:rPr>
                <w:rFonts w:hint="eastAsia" w:ascii="宋体" w:hAnsi="宋体" w:cs="宋体"/>
                <w:color w:val="auto"/>
                <w:sz w:val="24"/>
                <w:highlight w:val="none"/>
                <w:lang w:eastAsia="zh-CN"/>
              </w:rPr>
              <w:t>，</w:t>
            </w:r>
            <w:r>
              <w:rPr>
                <w:rFonts w:hint="eastAsia" w:ascii="宋体" w:hAnsi="宋体" w:cs="宋体"/>
                <w:color w:val="auto"/>
                <w:sz w:val="24"/>
                <w:highlight w:val="none"/>
              </w:rPr>
              <w:t>自动门控图像增像管，图像分辨率不小于62Lp/mm，从而提供高分辨率的清晰画面；</w:t>
            </w:r>
            <w:r>
              <w:rPr>
                <w:rFonts w:hint="eastAsia" w:ascii="宋体" w:hAnsi="宋体" w:cs="宋体"/>
                <w:color w:val="auto"/>
                <w:sz w:val="24"/>
                <w:highlight w:val="none"/>
              </w:rPr>
              <w:br w:type="textWrapping"/>
            </w:r>
            <w:r>
              <w:rPr>
                <w:rFonts w:hint="eastAsia" w:ascii="宋体" w:hAnsi="宋体" w:cs="宋体"/>
                <w:color w:val="auto"/>
                <w:sz w:val="24"/>
                <w:highlight w:val="none"/>
              </w:rPr>
              <w:t>10、物镜视场：水平≥40°，垂直≥40°；</w:t>
            </w:r>
            <w:r>
              <w:rPr>
                <w:rFonts w:hint="eastAsia" w:ascii="宋体" w:hAnsi="宋体" w:cs="宋体"/>
                <w:color w:val="auto"/>
                <w:sz w:val="24"/>
                <w:highlight w:val="none"/>
              </w:rPr>
              <w:br w:type="textWrapping"/>
            </w:r>
            <w:r>
              <w:rPr>
                <w:rFonts w:hint="eastAsia" w:ascii="宋体" w:hAnsi="宋体" w:cs="宋体"/>
                <w:color w:val="auto"/>
                <w:sz w:val="24"/>
                <w:highlight w:val="none"/>
              </w:rPr>
              <w:t>11、物镜焦距：30厘米至无限远；</w:t>
            </w:r>
            <w:r>
              <w:rPr>
                <w:rFonts w:hint="eastAsia" w:ascii="宋体" w:hAnsi="宋体" w:cs="宋体"/>
                <w:color w:val="auto"/>
                <w:sz w:val="24"/>
                <w:highlight w:val="none"/>
              </w:rPr>
              <w:br w:type="textWrapping"/>
            </w:r>
            <w:r>
              <w:rPr>
                <w:rFonts w:hint="eastAsia" w:ascii="宋体" w:hAnsi="宋体" w:cs="宋体"/>
                <w:color w:val="auto"/>
                <w:sz w:val="24"/>
                <w:highlight w:val="none"/>
              </w:rPr>
              <w:t>12、目镜屈光度：-0.8sd定视度；</w:t>
            </w:r>
            <w:r>
              <w:rPr>
                <w:rFonts w:hint="eastAsia" w:ascii="宋体" w:hAnsi="宋体" w:cs="宋体"/>
                <w:color w:val="auto"/>
                <w:sz w:val="24"/>
                <w:highlight w:val="none"/>
              </w:rPr>
              <w:br w:type="textWrapping"/>
            </w:r>
            <w:r>
              <w:rPr>
                <w:rFonts w:hint="eastAsia" w:ascii="宋体" w:hAnsi="宋体" w:cs="宋体"/>
                <w:color w:val="auto"/>
                <w:sz w:val="24"/>
                <w:highlight w:val="none"/>
              </w:rPr>
              <w:t>13、具备旋接式屈光度镜片,可根据使用人视力更换适合的镜片，信噪比：24-33；</w:t>
            </w:r>
            <w:r>
              <w:rPr>
                <w:rFonts w:hint="eastAsia" w:ascii="宋体" w:hAnsi="宋体" w:cs="宋体"/>
                <w:color w:val="auto"/>
                <w:sz w:val="24"/>
                <w:highlight w:val="none"/>
              </w:rPr>
              <w:br w:type="textWrapping"/>
            </w:r>
            <w:r>
              <w:rPr>
                <w:rFonts w:hint="eastAsia" w:ascii="宋体" w:hAnsi="宋体" w:cs="宋体"/>
                <w:color w:val="auto"/>
                <w:sz w:val="24"/>
                <w:highlight w:val="none"/>
              </w:rPr>
              <w:t>14、FOM值：不低于2000；</w:t>
            </w:r>
            <w:r>
              <w:rPr>
                <w:rFonts w:hint="eastAsia" w:ascii="宋体" w:hAnsi="宋体" w:cs="宋体"/>
                <w:color w:val="auto"/>
                <w:sz w:val="24"/>
                <w:highlight w:val="none"/>
              </w:rPr>
              <w:br w:type="textWrapping"/>
            </w:r>
            <w:r>
              <w:rPr>
                <w:rFonts w:hint="eastAsia" w:ascii="宋体" w:hAnsi="宋体" w:cs="宋体"/>
                <w:color w:val="auto"/>
                <w:sz w:val="24"/>
                <w:highlight w:val="none"/>
              </w:rPr>
              <w:t>15、寿命：超过10000小时；</w:t>
            </w:r>
            <w:r>
              <w:rPr>
                <w:rFonts w:hint="eastAsia" w:ascii="宋体" w:hAnsi="宋体" w:cs="宋体"/>
                <w:color w:val="auto"/>
                <w:sz w:val="24"/>
                <w:highlight w:val="none"/>
              </w:rPr>
              <w:br w:type="textWrapping"/>
            </w:r>
            <w:r>
              <w:rPr>
                <w:rFonts w:hint="eastAsia" w:ascii="宋体" w:hAnsi="宋体" w:cs="宋体"/>
                <w:color w:val="auto"/>
                <w:sz w:val="24"/>
                <w:highlight w:val="none"/>
              </w:rPr>
              <w:t>16、自动增益控制：支持；</w:t>
            </w:r>
            <w:r>
              <w:rPr>
                <w:rFonts w:hint="eastAsia" w:ascii="宋体" w:hAnsi="宋体" w:cs="宋体"/>
                <w:color w:val="auto"/>
                <w:sz w:val="24"/>
                <w:highlight w:val="none"/>
              </w:rPr>
              <w:br w:type="textWrapping"/>
            </w:r>
            <w:r>
              <w:rPr>
                <w:rFonts w:hint="eastAsia" w:ascii="宋体" w:hAnsi="宋体" w:cs="宋体"/>
                <w:color w:val="auto"/>
                <w:sz w:val="24"/>
                <w:highlight w:val="none"/>
              </w:rPr>
              <w:t>17、手动增益控制：支持；</w:t>
            </w:r>
            <w:r>
              <w:rPr>
                <w:rFonts w:hint="eastAsia" w:ascii="宋体" w:hAnsi="宋体" w:cs="宋体"/>
                <w:color w:val="auto"/>
                <w:sz w:val="24"/>
                <w:highlight w:val="none"/>
              </w:rPr>
              <w:br w:type="textWrapping"/>
            </w:r>
            <w:r>
              <w:rPr>
                <w:rFonts w:hint="eastAsia" w:ascii="宋体" w:hAnsi="宋体" w:cs="宋体"/>
                <w:color w:val="auto"/>
                <w:sz w:val="24"/>
                <w:highlight w:val="none"/>
              </w:rPr>
              <w:t>18、自动门控电源：支持；</w:t>
            </w:r>
            <w:r>
              <w:rPr>
                <w:rFonts w:hint="eastAsia" w:ascii="宋体" w:hAnsi="宋体" w:cs="宋体"/>
                <w:color w:val="auto"/>
                <w:sz w:val="24"/>
                <w:highlight w:val="none"/>
              </w:rPr>
              <w:br w:type="textWrapping"/>
            </w:r>
            <w:r>
              <w:rPr>
                <w:rFonts w:hint="eastAsia" w:ascii="宋体" w:hAnsi="宋体" w:cs="宋体"/>
                <w:color w:val="auto"/>
                <w:sz w:val="24"/>
                <w:highlight w:val="none"/>
              </w:rPr>
              <w:t>19、自动亮度控制：支持；</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20、具备静置休眠功能，样机静置至设定时间后，可自动进入休眠状态，移动样机后可自动恢复正常状态；</w:t>
            </w:r>
            <w:r>
              <w:rPr>
                <w:rFonts w:hint="eastAsia" w:ascii="宋体" w:hAnsi="宋体" w:cs="宋体"/>
                <w:color w:val="auto"/>
                <w:sz w:val="24"/>
                <w:highlight w:val="none"/>
              </w:rPr>
              <w:br w:type="textWrapping"/>
            </w:r>
            <w:r>
              <w:rPr>
                <w:rFonts w:hint="eastAsia" w:ascii="宋体" w:hAnsi="宋体" w:cs="宋体"/>
                <w:color w:val="auto"/>
                <w:sz w:val="24"/>
                <w:highlight w:val="none"/>
              </w:rPr>
              <w:t>21、具备上翻休眠功能，在不安装外接装置时，上翻至设定角度，可自动进入休眠状态;恢复角度后，可自动解除休眠状态；</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22、具备侧翻休眠功能，任意一个镜筒侧翻至设定角度时，可自动进入休眠状态，正常角度的镜筒可正常工作；</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23、具有内置红外补光灯的功能，补光灯开启后应具有镜筒内侧提醒指示灯；</w:t>
            </w:r>
            <w:r>
              <w:rPr>
                <w:rFonts w:hint="eastAsia" w:ascii="宋体" w:hAnsi="宋体" w:cs="宋体"/>
                <w:color w:val="auto"/>
                <w:sz w:val="24"/>
                <w:highlight w:val="none"/>
              </w:rPr>
              <w:br w:type="textWrapping"/>
            </w:r>
            <w:r>
              <w:rPr>
                <w:rFonts w:hint="eastAsia" w:ascii="宋体" w:hAnsi="宋体" w:cs="宋体"/>
                <w:color w:val="auto"/>
                <w:sz w:val="24"/>
                <w:highlight w:val="none"/>
              </w:rPr>
              <w:t>24、应具备低电量指示灯功能；</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25、具备可编程的战术策略设置系统；</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26、具备外接物镜减光镜片；</w:t>
            </w:r>
            <w:r>
              <w:rPr>
                <w:rFonts w:hint="eastAsia" w:ascii="宋体" w:hAnsi="宋体" w:cs="宋体"/>
                <w:color w:val="auto"/>
                <w:sz w:val="24"/>
                <w:highlight w:val="none"/>
              </w:rPr>
              <w:br w:type="textWrapping"/>
            </w:r>
            <w:r>
              <w:rPr>
                <w:rFonts w:hint="eastAsia" w:ascii="宋体" w:hAnsi="宋体" w:cs="宋体"/>
                <w:color w:val="auto"/>
                <w:sz w:val="24"/>
                <w:highlight w:val="none"/>
              </w:rPr>
              <w:t>27、应具备电池反接保护功能；</w:t>
            </w:r>
            <w:r>
              <w:rPr>
                <w:rFonts w:hint="eastAsia" w:ascii="宋体" w:hAnsi="宋体" w:cs="宋体"/>
                <w:color w:val="auto"/>
                <w:sz w:val="24"/>
                <w:highlight w:val="none"/>
              </w:rPr>
              <w:br w:type="textWrapping"/>
            </w:r>
            <w:r>
              <w:rPr>
                <w:rFonts w:hint="eastAsia" w:ascii="宋体" w:hAnsi="宋体" w:cs="宋体"/>
                <w:color w:val="auto"/>
                <w:sz w:val="24"/>
                <w:highlight w:val="none"/>
              </w:rPr>
              <w:t>28、应配备外接电池盒（通过电源线连接），电池盒可以固定在头盔上，电池盒应具有肉眼不可见的红外灯；</w:t>
            </w:r>
            <w:r>
              <w:rPr>
                <w:rFonts w:hint="eastAsia" w:ascii="宋体" w:hAnsi="宋体" w:cs="宋体"/>
                <w:color w:val="auto"/>
                <w:sz w:val="24"/>
                <w:highlight w:val="none"/>
              </w:rPr>
              <w:br w:type="textWrapping"/>
            </w:r>
            <w:r>
              <w:rPr>
                <w:rFonts w:hint="eastAsia" w:ascii="宋体" w:hAnsi="宋体" w:cs="宋体"/>
                <w:color w:val="auto"/>
                <w:sz w:val="24"/>
                <w:highlight w:val="none"/>
              </w:rPr>
              <w:t>29、应配备黑色夜视仪连接翻转。</w:t>
            </w:r>
          </w:p>
        </w:tc>
      </w:tr>
      <w:tr w14:paraId="6569F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371706D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4</w:t>
            </w:r>
          </w:p>
        </w:tc>
        <w:tc>
          <w:tcPr>
            <w:tcW w:w="472" w:type="pct"/>
            <w:vAlign w:val="center"/>
          </w:tcPr>
          <w:p w14:paraId="338AF62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狙击枪架</w:t>
            </w:r>
          </w:p>
        </w:tc>
        <w:tc>
          <w:tcPr>
            <w:tcW w:w="409" w:type="pct"/>
            <w:noWrap/>
            <w:vAlign w:val="center"/>
          </w:tcPr>
          <w:p w14:paraId="0532B8D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件</w:t>
            </w:r>
          </w:p>
        </w:tc>
        <w:tc>
          <w:tcPr>
            <w:tcW w:w="409" w:type="pct"/>
            <w:noWrap/>
            <w:vAlign w:val="center"/>
          </w:tcPr>
          <w:p w14:paraId="7A5F6CF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3449" w:type="pct"/>
            <w:vAlign w:val="center"/>
          </w:tcPr>
          <w:p w14:paraId="2F564C3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1、应能配合狙击步枪枪管直接使用；</w:t>
            </w:r>
            <w:r>
              <w:rPr>
                <w:rFonts w:hint="eastAsia" w:ascii="宋体" w:hAnsi="宋体" w:cs="宋体"/>
                <w:color w:val="auto"/>
                <w:sz w:val="24"/>
                <w:highlight w:val="none"/>
              </w:rPr>
              <w:br w:type="textWrapping"/>
            </w:r>
            <w:r>
              <w:rPr>
                <w:rFonts w:hint="eastAsia" w:ascii="宋体" w:hAnsi="宋体" w:cs="宋体"/>
                <w:color w:val="auto"/>
                <w:sz w:val="24"/>
                <w:highlight w:val="none"/>
              </w:rPr>
              <w:t>2、</w:t>
            </w:r>
            <w:r>
              <w:rPr>
                <w:rFonts w:hint="eastAsia" w:ascii="宋体" w:hAnsi="宋体" w:cs="宋体"/>
                <w:color w:val="auto"/>
                <w:sz w:val="24"/>
                <w:highlight w:val="none"/>
              </w:rPr>
              <w:t>支架腿应采用</w:t>
            </w:r>
            <w:r>
              <w:rPr>
                <w:rFonts w:hint="eastAsia" w:ascii="宋体" w:hAnsi="宋体" w:cs="宋体"/>
                <w:color w:val="auto"/>
                <w:sz w:val="24"/>
                <w:highlight w:val="none"/>
                <w:lang w:val="en-US" w:eastAsia="zh-CN"/>
              </w:rPr>
              <w:t>不少于四节的分段式</w:t>
            </w:r>
            <w:r>
              <w:rPr>
                <w:rFonts w:hint="eastAsia" w:ascii="宋体" w:hAnsi="宋体" w:cs="宋体"/>
                <w:color w:val="auto"/>
                <w:sz w:val="24"/>
                <w:highlight w:val="none"/>
              </w:rPr>
              <w:t>伸缩式设计，</w:t>
            </w:r>
            <w:r>
              <w:rPr>
                <w:rFonts w:hint="eastAsia" w:ascii="宋体" w:hAnsi="宋体" w:cs="宋体"/>
                <w:color w:val="auto"/>
                <w:sz w:val="24"/>
                <w:highlight w:val="none"/>
                <w:lang w:val="en-US" w:eastAsia="zh-CN"/>
              </w:rPr>
              <w:t>调节后应</w:t>
            </w:r>
            <w:r>
              <w:rPr>
                <w:rFonts w:hint="eastAsia" w:ascii="宋体" w:hAnsi="宋体" w:cs="宋体"/>
                <w:color w:val="auto"/>
                <w:sz w:val="24"/>
                <w:highlight w:val="none"/>
              </w:rPr>
              <w:t>可自锁；</w:t>
            </w:r>
            <w:r>
              <w:rPr>
                <w:rFonts w:hint="eastAsia" w:ascii="宋体" w:hAnsi="宋体" w:cs="宋体"/>
                <w:color w:val="auto"/>
                <w:sz w:val="24"/>
                <w:highlight w:val="none"/>
              </w:rPr>
              <w:br w:type="textWrapping"/>
            </w:r>
            <w:r>
              <w:rPr>
                <w:rFonts w:hint="eastAsia" w:ascii="宋体" w:hAnsi="宋体" w:cs="宋体"/>
                <w:color w:val="auto"/>
                <w:sz w:val="24"/>
                <w:highlight w:val="none"/>
              </w:rPr>
              <w:t>3、支架腿应采用弹簧加载，能够快速展开；</w:t>
            </w:r>
            <w:r>
              <w:rPr>
                <w:rFonts w:hint="eastAsia" w:ascii="宋体" w:hAnsi="宋体" w:cs="宋体"/>
                <w:color w:val="auto"/>
                <w:sz w:val="24"/>
                <w:highlight w:val="none"/>
              </w:rPr>
              <w:br w:type="textWrapping"/>
            </w:r>
            <w:r>
              <w:rPr>
                <w:rFonts w:hint="eastAsia" w:ascii="宋体" w:hAnsi="宋体" w:cs="宋体"/>
                <w:color w:val="auto"/>
                <w:sz w:val="24"/>
                <w:highlight w:val="none"/>
              </w:rPr>
              <w:t>4、材料：主体应使用热处理钢和硬质合金；</w:t>
            </w:r>
            <w:r>
              <w:rPr>
                <w:rFonts w:hint="eastAsia" w:ascii="宋体" w:hAnsi="宋体" w:cs="宋体"/>
                <w:color w:val="auto"/>
                <w:sz w:val="24"/>
                <w:highlight w:val="none"/>
              </w:rPr>
              <w:br w:type="textWrapping"/>
            </w:r>
            <w:r>
              <w:rPr>
                <w:rFonts w:hint="eastAsia" w:ascii="宋体" w:hAnsi="宋体" w:cs="宋体"/>
                <w:color w:val="auto"/>
                <w:sz w:val="24"/>
                <w:highlight w:val="none"/>
              </w:rPr>
              <w:t>5、伸展长度：15cm-23cm；</w:t>
            </w:r>
            <w:r>
              <w:rPr>
                <w:rFonts w:hint="eastAsia" w:ascii="宋体" w:hAnsi="宋体" w:cs="宋体"/>
                <w:color w:val="auto"/>
                <w:sz w:val="24"/>
                <w:highlight w:val="none"/>
              </w:rPr>
              <w:br w:type="textWrapping"/>
            </w:r>
            <w:r>
              <w:rPr>
                <w:rFonts w:hint="eastAsia" w:ascii="宋体" w:hAnsi="宋体" w:cs="宋体"/>
                <w:color w:val="auto"/>
                <w:sz w:val="24"/>
                <w:highlight w:val="none"/>
              </w:rPr>
              <w:t>6、重量：≤400g；</w:t>
            </w:r>
            <w:r>
              <w:rPr>
                <w:rFonts w:hint="eastAsia" w:ascii="宋体" w:hAnsi="宋体" w:cs="宋体"/>
                <w:color w:val="auto"/>
                <w:sz w:val="24"/>
                <w:highlight w:val="none"/>
              </w:rPr>
              <w:br w:type="textWrapping"/>
            </w:r>
            <w:r>
              <w:rPr>
                <w:rFonts w:hint="eastAsia" w:ascii="宋体" w:hAnsi="宋体" w:cs="宋体"/>
                <w:color w:val="auto"/>
                <w:sz w:val="24"/>
                <w:highlight w:val="none"/>
              </w:rPr>
              <w:t>7、应可以旋转倾斜补偿不平坦的地形。</w:t>
            </w:r>
          </w:p>
        </w:tc>
      </w:tr>
      <w:tr w14:paraId="41272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6A94A02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5</w:t>
            </w:r>
          </w:p>
        </w:tc>
        <w:tc>
          <w:tcPr>
            <w:tcW w:w="472" w:type="pct"/>
            <w:vAlign w:val="center"/>
          </w:tcPr>
          <w:p w14:paraId="31F6D13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高精狙白光瞄准镜</w:t>
            </w:r>
          </w:p>
        </w:tc>
        <w:tc>
          <w:tcPr>
            <w:tcW w:w="409" w:type="pct"/>
            <w:noWrap/>
            <w:vAlign w:val="center"/>
          </w:tcPr>
          <w:p w14:paraId="4A67FDC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具</w:t>
            </w:r>
          </w:p>
        </w:tc>
        <w:tc>
          <w:tcPr>
            <w:tcW w:w="409" w:type="pct"/>
            <w:noWrap/>
            <w:vAlign w:val="center"/>
          </w:tcPr>
          <w:p w14:paraId="1F76806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3449" w:type="pct"/>
            <w:vAlign w:val="center"/>
          </w:tcPr>
          <w:p w14:paraId="2D60FFF4">
            <w:pPr>
              <w:keepNext w:val="0"/>
              <w:keepLines w:val="0"/>
              <w:pageBreakBefore w:val="0"/>
              <w:widowControl/>
              <w:numPr>
                <w:ilvl w:val="0"/>
                <w:numId w:val="15"/>
              </w:numPr>
              <w:kinsoku/>
              <w:wordWrap/>
              <w:overflowPunct/>
              <w:topLinePunct w:val="0"/>
              <w:autoSpaceDE/>
              <w:autoSpaceDN/>
              <w:bidi w:val="0"/>
              <w:adjustRightInd/>
              <w:snapToGrid/>
              <w:spacing w:line="360" w:lineRule="exact"/>
              <w:jc w:val="left"/>
              <w:textAlignment w:val="auto"/>
              <w:rPr>
                <w:rFonts w:hint="eastAsia" w:ascii="宋体" w:hAnsi="宋体" w:cs="宋体"/>
                <w:b/>
                <w:bCs/>
                <w:color w:val="auto"/>
                <w:sz w:val="24"/>
                <w:highlight w:val="none"/>
                <w:lang w:val="en-US" w:eastAsia="zh-CN"/>
              </w:rPr>
            </w:pPr>
            <w:r>
              <w:rPr>
                <w:rFonts w:hint="eastAsia" w:ascii="宋体" w:hAnsi="宋体" w:cs="宋体"/>
                <w:color w:val="auto"/>
                <w:sz w:val="24"/>
                <w:highlight w:val="none"/>
              </w:rPr>
              <w:t>镜身应采用高强度合金材料；</w:t>
            </w:r>
            <w:r>
              <w:rPr>
                <w:rFonts w:hint="eastAsia" w:ascii="宋体" w:hAnsi="宋体" w:cs="宋体"/>
                <w:color w:val="auto"/>
                <w:sz w:val="24"/>
                <w:highlight w:val="none"/>
              </w:rPr>
              <w:br w:type="textWrapping"/>
            </w:r>
            <w:r>
              <w:rPr>
                <w:rFonts w:hint="eastAsia" w:ascii="宋体" w:hAnsi="宋体" w:cs="宋体"/>
                <w:b/>
                <w:bCs/>
                <w:color w:val="auto"/>
                <w:sz w:val="24"/>
                <w:highlight w:val="none"/>
              </w:rPr>
              <w:t>★2、5-45倍大范围变倍；</w:t>
            </w:r>
            <w:r>
              <w:rPr>
                <w:rFonts w:hint="eastAsia" w:ascii="宋体" w:hAnsi="宋体" w:cs="宋体"/>
                <w:b/>
                <w:bCs/>
                <w:color w:val="auto"/>
                <w:sz w:val="24"/>
                <w:highlight w:val="none"/>
                <w:lang w:val="en-US" w:eastAsia="zh-CN"/>
              </w:rPr>
              <w:t>（投标文件中提供承诺函加盖投标人公章，否则视为无效响应）</w:t>
            </w:r>
          </w:p>
          <w:p w14:paraId="5F1992A3">
            <w:pPr>
              <w:keepNext w:val="0"/>
              <w:keepLines w:val="0"/>
              <w:pageBreakBefore w:val="0"/>
              <w:widowControl/>
              <w:numPr>
                <w:ilvl w:val="0"/>
                <w:numId w:val="0"/>
              </w:numPr>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3、风偏和仰角俯角按钮应具备锁定功能；</w:t>
            </w:r>
            <w:r>
              <w:rPr>
                <w:rFonts w:hint="eastAsia" w:ascii="宋体" w:hAnsi="宋体" w:cs="宋体"/>
                <w:color w:val="auto"/>
                <w:sz w:val="24"/>
                <w:highlight w:val="none"/>
              </w:rPr>
              <w:br w:type="textWrapping"/>
            </w:r>
            <w:r>
              <w:rPr>
                <w:rFonts w:hint="eastAsia" w:ascii="宋体" w:hAnsi="宋体" w:cs="宋体"/>
                <w:color w:val="auto"/>
                <w:sz w:val="24"/>
                <w:highlight w:val="none"/>
              </w:rPr>
              <w:t>4、应采用分划标定有运动目标瞄准点，可射击运动目标；</w:t>
            </w:r>
            <w:r>
              <w:rPr>
                <w:rFonts w:hint="eastAsia" w:ascii="宋体" w:hAnsi="宋体" w:cs="宋体"/>
                <w:color w:val="auto"/>
                <w:sz w:val="24"/>
                <w:highlight w:val="none"/>
              </w:rPr>
              <w:br w:type="textWrapping"/>
            </w:r>
            <w:r>
              <w:rPr>
                <w:rFonts w:hint="eastAsia" w:ascii="宋体" w:hAnsi="宋体" w:cs="宋体"/>
                <w:color w:val="auto"/>
                <w:sz w:val="24"/>
                <w:highlight w:val="none"/>
              </w:rPr>
              <w:t>5、分划应可用于大风天气情况下的远距离狙击并具备二次快速补射功能；</w:t>
            </w:r>
            <w:r>
              <w:rPr>
                <w:rFonts w:hint="eastAsia" w:ascii="宋体" w:hAnsi="宋体" w:cs="宋体"/>
                <w:color w:val="auto"/>
                <w:sz w:val="24"/>
                <w:highlight w:val="none"/>
              </w:rPr>
              <w:br w:type="textWrapping"/>
            </w:r>
            <w:r>
              <w:rPr>
                <w:rFonts w:hint="eastAsia" w:ascii="宋体" w:hAnsi="宋体" w:cs="宋体"/>
                <w:color w:val="auto"/>
                <w:sz w:val="24"/>
                <w:highlight w:val="none"/>
              </w:rPr>
              <w:t>6、应采用前置十字分划，无需弹道修正即可进行不同倍率相同距离射击；</w:t>
            </w:r>
            <w:r>
              <w:rPr>
                <w:rFonts w:hint="eastAsia" w:ascii="宋体" w:hAnsi="宋体" w:cs="宋体"/>
                <w:color w:val="auto"/>
                <w:sz w:val="24"/>
                <w:highlight w:val="none"/>
              </w:rPr>
              <w:br w:type="textWrapping"/>
            </w:r>
            <w:r>
              <w:rPr>
                <w:rFonts w:hint="eastAsia" w:ascii="宋体" w:hAnsi="宋体" w:cs="宋体"/>
                <w:color w:val="auto"/>
                <w:sz w:val="24"/>
                <w:highlight w:val="none"/>
              </w:rPr>
              <w:t>7、十字分划应具有照明功能；</w:t>
            </w:r>
            <w:r>
              <w:rPr>
                <w:rFonts w:hint="eastAsia" w:ascii="宋体" w:hAnsi="宋体" w:cs="宋体"/>
                <w:color w:val="auto"/>
                <w:sz w:val="24"/>
                <w:highlight w:val="none"/>
              </w:rPr>
              <w:br w:type="textWrapping"/>
            </w:r>
            <w:r>
              <w:rPr>
                <w:rFonts w:hint="eastAsia" w:ascii="宋体" w:hAnsi="宋体" w:cs="宋体"/>
                <w:color w:val="auto"/>
                <w:sz w:val="24"/>
                <w:highlight w:val="none"/>
              </w:rPr>
              <w:t>8、镀膜镜片光通量≥90%；</w:t>
            </w:r>
            <w:r>
              <w:rPr>
                <w:rFonts w:hint="eastAsia" w:ascii="宋体" w:hAnsi="宋体" w:cs="宋体"/>
                <w:color w:val="auto"/>
                <w:sz w:val="24"/>
                <w:highlight w:val="none"/>
              </w:rPr>
              <w:br w:type="textWrapping"/>
            </w:r>
            <w:r>
              <w:rPr>
                <w:rFonts w:hint="eastAsia" w:ascii="宋体" w:hAnsi="宋体" w:cs="宋体"/>
                <w:color w:val="auto"/>
                <w:sz w:val="24"/>
                <w:highlight w:val="none"/>
              </w:rPr>
              <w:t>9、分划射击范围：0-1500米；</w:t>
            </w:r>
            <w:r>
              <w:rPr>
                <w:rFonts w:hint="eastAsia" w:ascii="宋体" w:hAnsi="宋体" w:cs="宋体"/>
                <w:color w:val="auto"/>
                <w:sz w:val="24"/>
                <w:highlight w:val="none"/>
              </w:rPr>
              <w:br w:type="textWrapping"/>
            </w:r>
            <w:r>
              <w:rPr>
                <w:rFonts w:hint="eastAsia" w:ascii="宋体" w:hAnsi="宋体" w:cs="宋体"/>
                <w:color w:val="auto"/>
                <w:sz w:val="24"/>
                <w:highlight w:val="none"/>
              </w:rPr>
              <w:t>10、咔嚓值：</w:t>
            </w:r>
            <w:r>
              <w:rPr>
                <w:rFonts w:hint="eastAsia" w:ascii="宋体" w:hAnsi="宋体" w:eastAsia="宋体" w:cs="宋体"/>
                <w:color w:val="auto"/>
                <w:sz w:val="24"/>
                <w:szCs w:val="24"/>
                <w:highlight w:val="none"/>
              </w:rPr>
              <w:t>0.1 mra</w:t>
            </w:r>
            <w:r>
              <w:rPr>
                <w:rFonts w:hint="eastAsia" w:ascii="宋体" w:hAnsi="宋体" w:eastAsia="宋体" w:cs="宋体"/>
                <w:color w:val="auto"/>
                <w:sz w:val="24"/>
                <w:szCs w:val="24"/>
                <w:highlight w:val="none"/>
              </w:rPr>
              <w:t xml:space="preserve">d 或 </w:t>
            </w:r>
            <w:r>
              <w:rPr>
                <w:rFonts w:hint="eastAsia" w:ascii="宋体" w:hAnsi="宋体" w:eastAsia="宋体" w:cs="宋体"/>
                <w:strike w:val="0"/>
                <w:dstrike w:val="0"/>
                <w:color w:val="auto"/>
                <w:sz w:val="24"/>
                <w:szCs w:val="24"/>
                <w:highlight w:val="none"/>
                <w:lang w:val="en-US" w:eastAsia="zh-CN"/>
              </w:rPr>
              <w:t>0.5cm/100m</w:t>
            </w:r>
            <w:r>
              <w:rPr>
                <w:rFonts w:hint="eastAsia" w:ascii="宋体" w:hAnsi="宋体" w:cs="宋体"/>
                <w:color w:val="auto"/>
                <w:sz w:val="24"/>
                <w:highlight w:val="none"/>
              </w:rPr>
              <w:t>；</w:t>
            </w:r>
            <w:r>
              <w:rPr>
                <w:rFonts w:hint="eastAsia" w:ascii="宋体" w:hAnsi="宋体" w:cs="宋体"/>
                <w:color w:val="auto"/>
                <w:sz w:val="24"/>
                <w:highlight w:val="none"/>
              </w:rPr>
              <w:br w:type="textWrapping"/>
            </w:r>
            <w:r>
              <w:rPr>
                <w:rFonts w:hint="eastAsia" w:ascii="宋体" w:hAnsi="宋体" w:cs="宋体"/>
                <w:color w:val="auto"/>
                <w:sz w:val="24"/>
                <w:highlight w:val="none"/>
              </w:rPr>
              <w:t>11、视差：30 m-∞；</w:t>
            </w:r>
            <w:r>
              <w:rPr>
                <w:rFonts w:hint="eastAsia" w:ascii="宋体" w:hAnsi="宋体" w:cs="宋体"/>
                <w:color w:val="auto"/>
                <w:sz w:val="24"/>
                <w:highlight w:val="none"/>
              </w:rPr>
              <w:br w:type="textWrapping"/>
            </w:r>
            <w:r>
              <w:rPr>
                <w:rFonts w:hint="eastAsia" w:ascii="宋体" w:hAnsi="宋体" w:cs="宋体"/>
                <w:color w:val="auto"/>
                <w:sz w:val="24"/>
                <w:highlight w:val="none"/>
              </w:rPr>
              <w:t>12、防水：可耐受1米水深浸泡30分钟无渗漏</w:t>
            </w:r>
            <w:r>
              <w:rPr>
                <w:rFonts w:hint="eastAsia" w:ascii="宋体" w:hAnsi="宋体" w:cs="宋体"/>
                <w:color w:val="auto"/>
                <w:sz w:val="24"/>
                <w:highlight w:val="none"/>
                <w:lang w:eastAsia="zh-CN"/>
              </w:rPr>
              <w:t>。</w:t>
            </w:r>
          </w:p>
        </w:tc>
      </w:tr>
      <w:tr w14:paraId="32CC2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6D639B7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6</w:t>
            </w:r>
          </w:p>
        </w:tc>
        <w:tc>
          <w:tcPr>
            <w:tcW w:w="472" w:type="pct"/>
            <w:vAlign w:val="center"/>
          </w:tcPr>
          <w:p w14:paraId="6D1E9DF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战术升降机</w:t>
            </w:r>
          </w:p>
        </w:tc>
        <w:tc>
          <w:tcPr>
            <w:tcW w:w="409" w:type="pct"/>
            <w:noWrap/>
            <w:vAlign w:val="center"/>
          </w:tcPr>
          <w:p w14:paraId="2175DD0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c>
          <w:tcPr>
            <w:tcW w:w="409" w:type="pct"/>
            <w:noWrap/>
            <w:vAlign w:val="center"/>
          </w:tcPr>
          <w:p w14:paraId="63DB5BA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3449" w:type="pct"/>
            <w:vAlign w:val="center"/>
          </w:tcPr>
          <w:p w14:paraId="449CD981">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1、产品尺寸：≤32cm*25cm*35cm；</w:t>
            </w:r>
            <w:r>
              <w:rPr>
                <w:rFonts w:hint="eastAsia" w:ascii="宋体" w:hAnsi="宋体" w:cs="宋体"/>
                <w:color w:val="auto"/>
                <w:sz w:val="24"/>
                <w:highlight w:val="none"/>
              </w:rPr>
              <w:br w:type="textWrapping"/>
            </w:r>
            <w:r>
              <w:rPr>
                <w:rFonts w:hint="eastAsia" w:ascii="宋体" w:hAnsi="宋体" w:cs="宋体"/>
                <w:color w:val="auto"/>
                <w:sz w:val="24"/>
                <w:highlight w:val="none"/>
              </w:rPr>
              <w:t>2、主机质量：≤18kg；</w:t>
            </w:r>
            <w:r>
              <w:rPr>
                <w:rFonts w:hint="eastAsia" w:ascii="宋体" w:hAnsi="宋体" w:cs="宋体"/>
                <w:color w:val="auto"/>
                <w:sz w:val="24"/>
                <w:highlight w:val="none"/>
              </w:rPr>
              <w:br w:type="textWrapping"/>
            </w:r>
            <w:r>
              <w:rPr>
                <w:rFonts w:hint="eastAsia" w:ascii="宋体" w:hAnsi="宋体" w:cs="宋体"/>
                <w:color w:val="auto"/>
                <w:sz w:val="24"/>
                <w:highlight w:val="none"/>
              </w:rPr>
              <w:t>3、绳索要求：应可以卡住直径11mm的静态/半静态绳索，产品应标配100米直径11mm绳索；</w:t>
            </w:r>
            <w:r>
              <w:rPr>
                <w:rFonts w:hint="eastAsia" w:ascii="宋体" w:hAnsi="宋体" w:cs="宋体"/>
                <w:color w:val="auto"/>
                <w:sz w:val="24"/>
                <w:highlight w:val="none"/>
              </w:rPr>
              <w:br w:type="textWrapping"/>
            </w:r>
            <w:r>
              <w:rPr>
                <w:rFonts w:hint="eastAsia" w:ascii="宋体" w:hAnsi="宋体" w:cs="宋体"/>
                <w:color w:val="auto"/>
                <w:sz w:val="24"/>
                <w:highlight w:val="none"/>
              </w:rPr>
              <w:t>4、最大工作载荷：≥150kg；</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5、最大上升速度：≥65m/min（负载120kg）；</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6、最大下降速度：≥80m/min（负载150kg）；</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7、运行方向：应具备垂直、水平及斜拉；</w:t>
            </w:r>
            <w:r>
              <w:rPr>
                <w:rFonts w:hint="eastAsia" w:ascii="宋体" w:hAnsi="宋体" w:cs="宋体"/>
                <w:b/>
                <w:bCs/>
                <w:color w:val="auto"/>
                <w:sz w:val="24"/>
                <w:highlight w:val="none"/>
              </w:rPr>
              <w:br w:type="textWrapping"/>
            </w:r>
            <w:r>
              <w:rPr>
                <w:rFonts w:hint="eastAsia" w:ascii="宋体" w:hAnsi="宋体" w:cs="宋体"/>
                <w:color w:val="auto"/>
                <w:sz w:val="24"/>
                <w:highlight w:val="none"/>
              </w:rPr>
              <w:t>8、遥控距离：≥50m（空旷环境）；</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9、续航能力：负载150kg，往复行程≥500m；</w:t>
            </w:r>
            <w:r>
              <w:rPr>
                <w:rFonts w:hint="eastAsia" w:ascii="宋体" w:hAnsi="宋体" w:cs="宋体"/>
                <w:b/>
                <w:bCs/>
                <w:color w:val="auto"/>
                <w:sz w:val="24"/>
                <w:highlight w:val="none"/>
              </w:rPr>
              <w:br w:type="textWrapping"/>
            </w:r>
            <w:r>
              <w:rPr>
                <w:rFonts w:hint="eastAsia" w:ascii="宋体" w:hAnsi="宋体" w:cs="宋体"/>
                <w:color w:val="auto"/>
                <w:sz w:val="24"/>
                <w:highlight w:val="none"/>
              </w:rPr>
              <w:t>10、控制方式：应具有手动和遥控两种控制方式；</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11、手动下降功能：应具有断电手动下降功能；</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12、急停功能：应具有急停按钮，可一键急停；</w:t>
            </w:r>
            <w:r>
              <w:rPr>
                <w:rFonts w:hint="eastAsia" w:ascii="宋体" w:hAnsi="宋体" w:cs="宋体"/>
                <w:b/>
                <w:bCs/>
                <w:color w:val="auto"/>
                <w:sz w:val="24"/>
                <w:highlight w:val="none"/>
              </w:rPr>
              <w:br w:type="textWrapping"/>
            </w:r>
            <w:r>
              <w:rPr>
                <w:rFonts w:hint="eastAsia" w:ascii="宋体" w:hAnsi="宋体" w:cs="宋体"/>
                <w:color w:val="auto"/>
                <w:sz w:val="24"/>
                <w:highlight w:val="none"/>
              </w:rPr>
              <w:t>13、低温试验：温度-10℃±2℃，持续时间2h，试验后产品能正常工作；</w:t>
            </w:r>
            <w:r>
              <w:rPr>
                <w:rFonts w:hint="eastAsia" w:ascii="宋体" w:hAnsi="宋体" w:cs="宋体"/>
                <w:color w:val="auto"/>
                <w:sz w:val="24"/>
                <w:highlight w:val="none"/>
              </w:rPr>
              <w:br w:type="textWrapping"/>
            </w:r>
            <w:r>
              <w:rPr>
                <w:rFonts w:hint="eastAsia" w:ascii="宋体" w:hAnsi="宋体" w:cs="宋体"/>
                <w:color w:val="auto"/>
                <w:sz w:val="24"/>
                <w:highlight w:val="none"/>
              </w:rPr>
              <w:t>14、高温试验：温度+40℃±2℃，持续时间2h，试验后产品能正常工作。</w:t>
            </w:r>
          </w:p>
        </w:tc>
      </w:tr>
      <w:tr w14:paraId="7DAB2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5499D1E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7</w:t>
            </w:r>
          </w:p>
        </w:tc>
        <w:tc>
          <w:tcPr>
            <w:tcW w:w="472" w:type="pct"/>
            <w:vAlign w:val="center"/>
          </w:tcPr>
          <w:p w14:paraId="5EEC8F9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非线性节点探测仪</w:t>
            </w:r>
          </w:p>
        </w:tc>
        <w:tc>
          <w:tcPr>
            <w:tcW w:w="409" w:type="pct"/>
            <w:noWrap/>
            <w:vAlign w:val="center"/>
          </w:tcPr>
          <w:p w14:paraId="1CE882C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c>
          <w:tcPr>
            <w:tcW w:w="409" w:type="pct"/>
            <w:noWrap/>
            <w:vAlign w:val="center"/>
          </w:tcPr>
          <w:p w14:paraId="37A7EFA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3449" w:type="pct"/>
            <w:vAlign w:val="center"/>
          </w:tcPr>
          <w:p w14:paraId="762EB5B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★1、执行标准：《GA 1236—2015非线性结点探测器》；</w:t>
            </w:r>
            <w:r>
              <w:rPr>
                <w:rFonts w:hint="eastAsia" w:ascii="宋体" w:hAnsi="宋体" w:cs="宋体"/>
                <w:b/>
                <w:bCs/>
                <w:color w:val="auto"/>
                <w:sz w:val="24"/>
                <w:highlight w:val="none"/>
                <w:lang w:val="en-US" w:eastAsia="zh-CN"/>
              </w:rPr>
              <w:t>（投标文件中提供承诺函加盖投标人公章，否则视为无效响应）</w:t>
            </w:r>
          </w:p>
          <w:p w14:paraId="0120ED8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2、设备应内置红外摄像头、显示屏；</w:t>
            </w:r>
            <w:r>
              <w:rPr>
                <w:rFonts w:hint="eastAsia" w:ascii="宋体" w:hAnsi="宋体" w:cs="宋体"/>
                <w:color w:val="auto"/>
                <w:sz w:val="24"/>
                <w:highlight w:val="none"/>
              </w:rPr>
              <w:br w:type="textWrapping"/>
            </w:r>
            <w:r>
              <w:rPr>
                <w:rFonts w:hint="eastAsia" w:ascii="宋体" w:hAnsi="宋体" w:cs="宋体"/>
                <w:color w:val="auto"/>
                <w:sz w:val="24"/>
                <w:highlight w:val="none"/>
              </w:rPr>
              <w:t>3、探测信号强度指示应采用LCD屏显示，并提供文字提示；</w:t>
            </w:r>
            <w:r>
              <w:rPr>
                <w:rFonts w:hint="eastAsia" w:ascii="宋体" w:hAnsi="宋体" w:cs="宋体"/>
                <w:color w:val="auto"/>
                <w:sz w:val="24"/>
                <w:highlight w:val="none"/>
              </w:rPr>
              <w:br w:type="textWrapping"/>
            </w:r>
            <w:r>
              <w:rPr>
                <w:rFonts w:hint="eastAsia" w:ascii="宋体" w:hAnsi="宋体" w:cs="宋体"/>
                <w:color w:val="auto"/>
                <w:sz w:val="24"/>
                <w:highlight w:val="none"/>
              </w:rPr>
              <w:t>4、显示和警报：应支持声音、振动、热成像显示；</w:t>
            </w:r>
            <w:r>
              <w:rPr>
                <w:rFonts w:hint="eastAsia" w:ascii="宋体" w:hAnsi="宋体" w:cs="宋体"/>
                <w:color w:val="auto"/>
                <w:sz w:val="24"/>
                <w:highlight w:val="none"/>
              </w:rPr>
              <w:br w:type="textWrapping"/>
            </w:r>
            <w:r>
              <w:rPr>
                <w:rFonts w:hint="eastAsia" w:ascii="宋体" w:hAnsi="宋体" w:cs="宋体"/>
                <w:color w:val="auto"/>
                <w:sz w:val="24"/>
                <w:highlight w:val="none"/>
              </w:rPr>
              <w:t>5、收缩杆长度≥1.2米，且为碳纤维材质；</w:t>
            </w:r>
            <w:r>
              <w:rPr>
                <w:rFonts w:hint="eastAsia" w:ascii="宋体" w:hAnsi="宋体" w:cs="宋体"/>
                <w:color w:val="auto"/>
                <w:sz w:val="24"/>
                <w:highlight w:val="none"/>
              </w:rPr>
              <w:br w:type="textWrapping"/>
            </w:r>
            <w:r>
              <w:rPr>
                <w:rFonts w:hint="eastAsia" w:ascii="宋体" w:hAnsi="宋体" w:cs="宋体"/>
                <w:color w:val="auto"/>
                <w:sz w:val="24"/>
                <w:highlight w:val="none"/>
              </w:rPr>
              <w:t>6、系统智能化程度高，应能够自动识别出电子产品和金属氧化物。当发现真节点时仪器屏幕显示“电子产品”；发现假节点时，仪器屏幕显示“金属氧化物”；无需人工判断；</w:t>
            </w:r>
            <w:r>
              <w:rPr>
                <w:rFonts w:hint="eastAsia" w:ascii="宋体" w:hAnsi="宋体" w:cs="宋体"/>
                <w:color w:val="auto"/>
                <w:sz w:val="24"/>
                <w:highlight w:val="none"/>
              </w:rPr>
              <w:br w:type="textWrapping"/>
            </w:r>
            <w:r>
              <w:rPr>
                <w:rFonts w:hint="eastAsia" w:ascii="宋体" w:hAnsi="宋体" w:cs="宋体"/>
                <w:color w:val="auto"/>
                <w:sz w:val="24"/>
                <w:highlight w:val="none"/>
              </w:rPr>
              <w:t>7、应可在显示器上显示红外摄像头拍摄到的热红外图像，并可显示图像内温度的最大、最小和中心点的温度值；</w:t>
            </w:r>
            <w:r>
              <w:rPr>
                <w:rFonts w:hint="eastAsia" w:ascii="宋体" w:hAnsi="宋体" w:cs="宋体"/>
                <w:color w:val="auto"/>
                <w:sz w:val="24"/>
                <w:highlight w:val="none"/>
              </w:rPr>
              <w:br w:type="textWrapping"/>
            </w:r>
            <w:r>
              <w:rPr>
                <w:rFonts w:hint="eastAsia" w:ascii="宋体" w:hAnsi="宋体" w:cs="宋体"/>
                <w:color w:val="auto"/>
                <w:sz w:val="24"/>
                <w:highlight w:val="none"/>
              </w:rPr>
              <w:t>8、发射机调制方式：脉冲式；</w:t>
            </w:r>
            <w:r>
              <w:rPr>
                <w:rFonts w:hint="eastAsia" w:ascii="宋体" w:hAnsi="宋体" w:cs="宋体"/>
                <w:color w:val="auto"/>
                <w:sz w:val="24"/>
                <w:highlight w:val="none"/>
              </w:rPr>
              <w:br w:type="textWrapping"/>
            </w:r>
            <w:r>
              <w:rPr>
                <w:rFonts w:hint="eastAsia" w:ascii="宋体" w:hAnsi="宋体" w:cs="宋体"/>
                <w:color w:val="auto"/>
                <w:sz w:val="24"/>
                <w:highlight w:val="none"/>
              </w:rPr>
              <w:t>9、发射频率范围为2.404GHz~2.472GHz；</w:t>
            </w:r>
            <w:r>
              <w:rPr>
                <w:rFonts w:hint="eastAsia" w:ascii="宋体" w:hAnsi="宋体" w:cs="宋体"/>
                <w:color w:val="auto"/>
                <w:sz w:val="24"/>
                <w:highlight w:val="none"/>
              </w:rPr>
              <w:br w:type="textWrapping"/>
            </w:r>
            <w:r>
              <w:rPr>
                <w:rFonts w:hint="eastAsia" w:ascii="宋体" w:hAnsi="宋体" w:cs="宋体"/>
                <w:color w:val="auto"/>
                <w:sz w:val="24"/>
                <w:highlight w:val="none"/>
              </w:rPr>
              <w:t>10、2阶接收频率范围为4.808GHz~4.944GHz；</w:t>
            </w:r>
            <w:r>
              <w:rPr>
                <w:rFonts w:hint="eastAsia" w:ascii="宋体" w:hAnsi="宋体" w:cs="宋体"/>
                <w:color w:val="auto"/>
                <w:sz w:val="24"/>
                <w:highlight w:val="none"/>
              </w:rPr>
              <w:br w:type="textWrapping"/>
            </w:r>
            <w:r>
              <w:rPr>
                <w:rFonts w:hint="eastAsia" w:ascii="宋体" w:hAnsi="宋体" w:cs="宋体"/>
                <w:color w:val="auto"/>
                <w:sz w:val="24"/>
                <w:highlight w:val="none"/>
              </w:rPr>
              <w:t>11、3阶接收频率范围为7.212GHz~7.416GHz；</w:t>
            </w:r>
            <w:r>
              <w:rPr>
                <w:rFonts w:hint="eastAsia" w:ascii="宋体" w:hAnsi="宋体" w:cs="宋体"/>
                <w:color w:val="auto"/>
                <w:sz w:val="24"/>
                <w:highlight w:val="none"/>
              </w:rPr>
              <w:br w:type="textWrapping"/>
            </w:r>
            <w:r>
              <w:rPr>
                <w:rFonts w:hint="eastAsia" w:ascii="宋体" w:hAnsi="宋体" w:cs="宋体"/>
                <w:color w:val="auto"/>
                <w:sz w:val="24"/>
                <w:highlight w:val="none"/>
              </w:rPr>
              <w:t>12、发射功率可调范围：0.05W~1W，应支持手动和自动调节；</w:t>
            </w:r>
            <w:r>
              <w:rPr>
                <w:rFonts w:hint="eastAsia" w:ascii="宋体" w:hAnsi="宋体" w:cs="宋体"/>
                <w:color w:val="auto"/>
                <w:sz w:val="24"/>
                <w:highlight w:val="none"/>
              </w:rPr>
              <w:br w:type="textWrapping"/>
            </w:r>
            <w:r>
              <w:rPr>
                <w:rFonts w:hint="eastAsia" w:ascii="宋体" w:hAnsi="宋体" w:cs="宋体"/>
                <w:color w:val="auto"/>
                <w:sz w:val="24"/>
                <w:highlight w:val="none"/>
              </w:rPr>
              <w:t>13、接收机灵敏度应可到-140dBm；</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14、应具有外部声音提示，报警声级≥60dB (A) ；</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15、探测距离：≥6m；</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16、整机泄露电流：≤0.01mA；</w:t>
            </w:r>
            <w:r>
              <w:rPr>
                <w:rFonts w:hint="eastAsia" w:ascii="宋体" w:hAnsi="宋体" w:cs="宋体"/>
                <w:b/>
                <w:bCs/>
                <w:color w:val="auto"/>
                <w:sz w:val="24"/>
                <w:highlight w:val="none"/>
              </w:rPr>
              <w:br w:type="textWrapping"/>
            </w:r>
            <w:r>
              <w:rPr>
                <w:rFonts w:hint="eastAsia" w:ascii="宋体" w:hAnsi="宋体" w:cs="宋体"/>
                <w:color w:val="auto"/>
                <w:sz w:val="24"/>
                <w:highlight w:val="none"/>
              </w:rPr>
              <w:t>17、电池供电；允许运行设备与充电同步进行；</w:t>
            </w:r>
            <w:r>
              <w:rPr>
                <w:rFonts w:hint="eastAsia" w:ascii="宋体" w:hAnsi="宋体" w:cs="宋体"/>
                <w:color w:val="auto"/>
                <w:sz w:val="24"/>
                <w:highlight w:val="none"/>
              </w:rPr>
              <w:br w:type="textWrapping"/>
            </w:r>
            <w:r>
              <w:rPr>
                <w:rFonts w:hint="eastAsia" w:ascii="宋体" w:hAnsi="宋体" w:cs="宋体"/>
                <w:color w:val="auto"/>
                <w:sz w:val="24"/>
                <w:highlight w:val="none"/>
              </w:rPr>
              <w:t>18、应提供2块电池，每块电池工作时间≥4小时；</w:t>
            </w:r>
            <w:r>
              <w:rPr>
                <w:rFonts w:hint="eastAsia" w:ascii="宋体" w:hAnsi="宋体" w:cs="宋体"/>
                <w:color w:val="auto"/>
                <w:sz w:val="24"/>
                <w:highlight w:val="none"/>
              </w:rPr>
              <w:br w:type="textWrapping"/>
            </w:r>
            <w:r>
              <w:rPr>
                <w:rFonts w:hint="eastAsia" w:ascii="宋体" w:hAnsi="宋体" w:cs="宋体"/>
                <w:color w:val="auto"/>
                <w:sz w:val="24"/>
                <w:highlight w:val="none"/>
              </w:rPr>
              <w:t>19、外壳防护等级：≥IP42。</w:t>
            </w:r>
          </w:p>
        </w:tc>
      </w:tr>
      <w:tr w14:paraId="47E71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5314621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8</w:t>
            </w:r>
          </w:p>
        </w:tc>
        <w:tc>
          <w:tcPr>
            <w:tcW w:w="472" w:type="pct"/>
            <w:vAlign w:val="center"/>
          </w:tcPr>
          <w:p w14:paraId="6293880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爆炸物探测仪</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核心产品</w:t>
            </w:r>
            <w:r>
              <w:rPr>
                <w:rFonts w:hint="eastAsia" w:ascii="宋体" w:hAnsi="宋体" w:cs="宋体"/>
                <w:b/>
                <w:bCs/>
                <w:color w:val="auto"/>
                <w:sz w:val="24"/>
                <w:highlight w:val="none"/>
                <w:lang w:eastAsia="zh-CN"/>
              </w:rPr>
              <w:t>）</w:t>
            </w:r>
          </w:p>
        </w:tc>
        <w:tc>
          <w:tcPr>
            <w:tcW w:w="409" w:type="pct"/>
            <w:noWrap/>
            <w:vAlign w:val="center"/>
          </w:tcPr>
          <w:p w14:paraId="54FC9E4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c>
          <w:tcPr>
            <w:tcW w:w="409" w:type="pct"/>
            <w:noWrap/>
            <w:vAlign w:val="center"/>
          </w:tcPr>
          <w:p w14:paraId="6BB7B4E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3449" w:type="pct"/>
            <w:vAlign w:val="center"/>
          </w:tcPr>
          <w:p w14:paraId="1D8C178D">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rPr>
              <w:t>、要求采用高强度轻质</w:t>
            </w:r>
            <w:r>
              <w:rPr>
                <w:rFonts w:hint="eastAsia" w:ascii="宋体" w:hAnsi="宋体" w:cs="宋体"/>
                <w:color w:val="auto"/>
                <w:sz w:val="24"/>
                <w:highlight w:val="none"/>
                <w:lang w:val="en-US" w:eastAsia="zh-CN"/>
              </w:rPr>
              <w:t>合金</w:t>
            </w:r>
            <w:r>
              <w:rPr>
                <w:rFonts w:hint="eastAsia" w:ascii="宋体" w:hAnsi="宋体" w:cs="宋体"/>
                <w:color w:val="auto"/>
                <w:sz w:val="24"/>
                <w:highlight w:val="none"/>
              </w:rPr>
              <w:t>材料</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整机</w:t>
            </w:r>
            <w:r>
              <w:rPr>
                <w:rFonts w:hint="eastAsia" w:ascii="宋体" w:hAnsi="宋体" w:cs="宋体"/>
                <w:color w:val="auto"/>
                <w:sz w:val="24"/>
                <w:highlight w:val="none"/>
                <w:lang w:eastAsia="zh-CN"/>
              </w:rPr>
              <w:t>重量≤1.5kg（</w:t>
            </w:r>
            <w:r>
              <w:rPr>
                <w:rFonts w:hint="eastAsia" w:ascii="宋体" w:hAnsi="宋体" w:cs="宋体"/>
                <w:color w:val="auto"/>
                <w:sz w:val="24"/>
                <w:highlight w:val="none"/>
                <w:lang w:val="en-US" w:eastAsia="zh-CN"/>
              </w:rPr>
              <w:t>含电池）</w:t>
            </w:r>
            <w:r>
              <w:rPr>
                <w:rFonts w:hint="eastAsia" w:ascii="宋体" w:hAnsi="宋体" w:cs="宋体"/>
                <w:color w:val="auto"/>
                <w:sz w:val="24"/>
                <w:highlight w:val="none"/>
              </w:rPr>
              <w:t>；</w:t>
            </w:r>
            <w:r>
              <w:rPr>
                <w:rFonts w:hint="eastAsia" w:ascii="宋体" w:hAnsi="宋体" w:cs="宋体"/>
                <w:color w:val="auto"/>
                <w:sz w:val="24"/>
                <w:highlight w:val="none"/>
              </w:rPr>
              <w:br w:type="textWrapping"/>
            </w:r>
            <w:r>
              <w:rPr>
                <w:rFonts w:hint="eastAsia" w:ascii="宋体" w:hAnsi="宋体" w:cs="宋体"/>
                <w:color w:val="auto"/>
                <w:sz w:val="24"/>
                <w:highlight w:val="none"/>
              </w:rPr>
              <w:t>2、应采用彩色液晶屏幕，中文及多种语言友好操作界面；</w:t>
            </w:r>
            <w:r>
              <w:rPr>
                <w:rFonts w:hint="eastAsia" w:ascii="宋体" w:hAnsi="宋体" w:cs="宋体"/>
                <w:color w:val="auto"/>
                <w:sz w:val="24"/>
                <w:highlight w:val="none"/>
              </w:rPr>
              <w:br w:type="textWrapping"/>
            </w:r>
            <w:r>
              <w:rPr>
                <w:rFonts w:hint="eastAsia" w:ascii="宋体" w:hAnsi="宋体" w:cs="宋体"/>
                <w:color w:val="auto"/>
                <w:sz w:val="24"/>
                <w:highlight w:val="none"/>
              </w:rPr>
              <w:t>3、应具备校验功能，并能通过校验片/瓶对仪器进行校验；</w:t>
            </w:r>
            <w:r>
              <w:rPr>
                <w:rFonts w:hint="eastAsia" w:ascii="宋体" w:hAnsi="宋体" w:cs="宋体"/>
                <w:color w:val="auto"/>
                <w:sz w:val="24"/>
                <w:highlight w:val="none"/>
              </w:rPr>
              <w:br w:type="textWrapping"/>
            </w:r>
            <w:r>
              <w:rPr>
                <w:rFonts w:hint="eastAsia" w:ascii="宋体" w:hAnsi="宋体" w:cs="宋体"/>
                <w:color w:val="auto"/>
                <w:sz w:val="24"/>
                <w:highlight w:val="none"/>
              </w:rPr>
              <w:t>4、应采用双电池设计，使用时长可达16小时以上，并具备自动睡眠功能；</w:t>
            </w:r>
            <w:r>
              <w:rPr>
                <w:rFonts w:hint="eastAsia" w:ascii="宋体" w:hAnsi="宋体" w:cs="宋体"/>
                <w:color w:val="auto"/>
                <w:sz w:val="24"/>
                <w:highlight w:val="none"/>
              </w:rPr>
              <w:br w:type="textWrapping"/>
            </w:r>
            <w:r>
              <w:rPr>
                <w:rFonts w:hint="eastAsia" w:ascii="宋体" w:hAnsi="宋体" w:cs="宋体"/>
                <w:color w:val="auto"/>
                <w:sz w:val="24"/>
                <w:highlight w:val="none"/>
              </w:rPr>
              <w:t>5、应具备探头自清洗功能，最大程度降低过载干扰；</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6、报警功能：应具备失效报警功能和电源欠压告警功能，应具备声、光、字符等报警提示；</w:t>
            </w:r>
            <w:r>
              <w:rPr>
                <w:rFonts w:hint="eastAsia" w:ascii="宋体" w:hAnsi="宋体" w:cs="宋体"/>
                <w:b/>
                <w:bCs/>
                <w:color w:val="auto"/>
                <w:sz w:val="24"/>
                <w:highlight w:val="none"/>
              </w:rPr>
              <w:br w:type="textWrapping"/>
            </w:r>
            <w:r>
              <w:rPr>
                <w:rFonts w:hint="eastAsia" w:ascii="宋体" w:hAnsi="宋体" w:cs="宋体"/>
                <w:color w:val="auto"/>
                <w:sz w:val="24"/>
                <w:highlight w:val="none"/>
              </w:rPr>
              <w:t>7、WiFi功能连网拓展，具备无线通信功能；</w:t>
            </w:r>
            <w:r>
              <w:rPr>
                <w:rFonts w:hint="eastAsia" w:ascii="宋体" w:hAnsi="宋体" w:cs="宋体"/>
                <w:color w:val="auto"/>
                <w:sz w:val="24"/>
                <w:highlight w:val="none"/>
              </w:rPr>
              <w:br w:type="textWrapping"/>
            </w:r>
            <w:r>
              <w:rPr>
                <w:rFonts w:hint="eastAsia" w:ascii="宋体" w:hAnsi="宋体" w:cs="宋体"/>
                <w:color w:val="auto"/>
                <w:sz w:val="24"/>
                <w:highlight w:val="none"/>
              </w:rPr>
              <w:t>8、补光功能：应具备手动补光功能；</w:t>
            </w:r>
            <w:r>
              <w:rPr>
                <w:rFonts w:hint="eastAsia" w:ascii="宋体" w:hAnsi="宋体" w:cs="宋体"/>
                <w:color w:val="auto"/>
                <w:sz w:val="24"/>
                <w:highlight w:val="none"/>
              </w:rPr>
              <w:br w:type="textWrapping"/>
            </w:r>
            <w:r>
              <w:rPr>
                <w:rFonts w:hint="eastAsia" w:ascii="宋体" w:hAnsi="宋体" w:cs="宋体"/>
                <w:color w:val="auto"/>
                <w:sz w:val="24"/>
                <w:highlight w:val="none"/>
              </w:rPr>
              <w:t>9、探测光源颜色及亮度应可依据现场勤务需求可自行调整；</w:t>
            </w:r>
            <w:r>
              <w:rPr>
                <w:rFonts w:hint="eastAsia" w:ascii="宋体" w:hAnsi="宋体" w:cs="宋体"/>
                <w:color w:val="auto"/>
                <w:sz w:val="24"/>
                <w:highlight w:val="none"/>
              </w:rPr>
              <w:br w:type="textWrapping"/>
            </w:r>
            <w:r>
              <w:rPr>
                <w:rFonts w:hint="eastAsia" w:ascii="宋体" w:hAnsi="宋体" w:cs="宋体"/>
                <w:color w:val="auto"/>
                <w:sz w:val="24"/>
                <w:highlight w:val="none"/>
              </w:rPr>
              <w:t>10、工作原理 ：</w:t>
            </w:r>
            <w:r>
              <w:rPr>
                <w:rFonts w:hint="eastAsia" w:ascii="宋体" w:hAnsi="宋体" w:cs="宋体"/>
                <w:color w:val="auto"/>
                <w:sz w:val="24"/>
                <w:highlight w:val="none"/>
              </w:rPr>
              <w:t>无放射源荧光传感技术，通过目标分子与传感界面特异性结合引致荧光信号变化实现检测；</w:t>
            </w:r>
            <w:r>
              <w:rPr>
                <w:rFonts w:hint="eastAsia" w:ascii="宋体" w:hAnsi="宋体" w:cs="宋体"/>
                <w:color w:val="auto"/>
                <w:sz w:val="24"/>
                <w:highlight w:val="none"/>
              </w:rPr>
              <w:br w:type="textWrapping"/>
            </w:r>
            <w:r>
              <w:rPr>
                <w:rFonts w:hint="eastAsia" w:ascii="宋体" w:hAnsi="宋体" w:cs="宋体"/>
                <w:color w:val="auto"/>
                <w:sz w:val="24"/>
                <w:highlight w:val="none"/>
              </w:rPr>
              <w:t>11、工作方式：吸气采样、擦拭采样，且前端配备自动进样装置；</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12、冷启动时间：≤2min；</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13、热启动时间：≤10s；</w:t>
            </w:r>
            <w:r>
              <w:rPr>
                <w:rFonts w:hint="eastAsia" w:ascii="宋体" w:hAnsi="宋体" w:cs="宋体"/>
                <w:color w:val="auto"/>
                <w:sz w:val="24"/>
                <w:highlight w:val="none"/>
              </w:rPr>
              <w:br w:type="textWrapping"/>
            </w:r>
            <w:r>
              <w:rPr>
                <w:rFonts w:hint="eastAsia" w:ascii="宋体" w:hAnsi="宋体" w:cs="宋体"/>
                <w:color w:val="auto"/>
                <w:sz w:val="24"/>
                <w:highlight w:val="none"/>
              </w:rPr>
              <w:t>14、分析时间 ：≤10s；</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15、检测结果：报警分类，报警结果可分为军用制式类、民用硝铵类、硝基甲烷类和过氧化氢类；</w:t>
            </w:r>
            <w:r>
              <w:rPr>
                <w:rFonts w:hint="eastAsia" w:ascii="宋体" w:hAnsi="宋体" w:cs="宋体"/>
                <w:b/>
                <w:bCs/>
                <w:color w:val="auto"/>
                <w:sz w:val="24"/>
                <w:highlight w:val="none"/>
              </w:rPr>
              <w:br w:type="textWrapping"/>
            </w:r>
            <w:r>
              <w:rPr>
                <w:rFonts w:hint="eastAsia" w:ascii="宋体" w:hAnsi="宋体" w:cs="宋体"/>
                <w:color w:val="auto"/>
                <w:sz w:val="24"/>
                <w:highlight w:val="none"/>
              </w:rPr>
              <w:t>16、溯源功能：应可通过进度条的颜色、长度变化，来判断与探测到的爆炸物的采样质量；</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17、报警恢复时间：≤5s；</w:t>
            </w:r>
            <w:r>
              <w:rPr>
                <w:rFonts w:hint="eastAsia" w:ascii="宋体" w:hAnsi="宋体" w:cs="宋体"/>
                <w:b/>
                <w:bCs/>
                <w:color w:val="auto"/>
                <w:sz w:val="24"/>
                <w:highlight w:val="none"/>
              </w:rPr>
              <w:br w:type="textWrapping"/>
            </w:r>
            <w:r>
              <w:rPr>
                <w:rFonts w:hint="eastAsia" w:ascii="宋体" w:hAnsi="宋体" w:cs="宋体"/>
                <w:color w:val="auto"/>
                <w:sz w:val="24"/>
                <w:highlight w:val="none"/>
              </w:rPr>
              <w:t>18、过负荷恢复时间：≤2min；</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19、误报警率：≤1%；</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20、探测限（灵敏度、检测下限）：pg（10-12g，梯恩梯TNT）；</w:t>
            </w:r>
            <w:r>
              <w:rPr>
                <w:rFonts w:hint="eastAsia" w:ascii="宋体" w:hAnsi="宋体" w:cs="宋体"/>
                <w:color w:val="auto"/>
                <w:sz w:val="24"/>
                <w:highlight w:val="none"/>
              </w:rPr>
              <w:br w:type="textWrapping"/>
            </w:r>
            <w:r>
              <w:rPr>
                <w:rFonts w:hint="eastAsia" w:ascii="宋体" w:hAnsi="宋体" w:cs="宋体"/>
                <w:color w:val="auto"/>
                <w:sz w:val="24"/>
                <w:highlight w:val="none"/>
              </w:rPr>
              <w:t>21、视频演示：设备内置操作及维修培训视频；</w:t>
            </w:r>
            <w:r>
              <w:rPr>
                <w:rFonts w:hint="eastAsia" w:ascii="宋体" w:hAnsi="宋体" w:cs="宋体"/>
                <w:color w:val="auto"/>
                <w:sz w:val="24"/>
                <w:highlight w:val="none"/>
              </w:rPr>
              <w:br w:type="textWrapping"/>
            </w:r>
            <w:r>
              <w:rPr>
                <w:rFonts w:hint="eastAsia" w:ascii="宋体" w:hAnsi="宋体" w:cs="宋体"/>
                <w:color w:val="auto"/>
                <w:sz w:val="24"/>
                <w:highlight w:val="none"/>
              </w:rPr>
              <w:t>22、数据存储：连续运行1500个小时的数据记录；</w:t>
            </w:r>
            <w:r>
              <w:rPr>
                <w:rFonts w:hint="eastAsia" w:ascii="宋体" w:hAnsi="宋体" w:cs="宋体"/>
                <w:color w:val="auto"/>
                <w:sz w:val="24"/>
                <w:highlight w:val="none"/>
              </w:rPr>
              <w:br w:type="textWrapping"/>
            </w:r>
            <w:r>
              <w:rPr>
                <w:rFonts w:hint="eastAsia" w:ascii="宋体" w:hAnsi="宋体" w:cs="宋体"/>
                <w:color w:val="auto"/>
                <w:sz w:val="24"/>
                <w:highlight w:val="none"/>
              </w:rPr>
              <w:t>23、供电方式 ：锂离子电池，≥8h，AC输入：100-240V，50-60Hz；</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24、探测范围不少于：梯恩梯（TNT）、黑火药（BP）、硝酸铵(AN)、三丙酮三过氧化物(TATP)、太安(PETN)、黑索今(RDX)、C4 炸药、特屈儿(TETRYL)、硝基甲烷(Nitromethane)、硝化甘油(NG)；</w:t>
            </w:r>
            <w:r>
              <w:rPr>
                <w:rFonts w:hint="eastAsia" w:ascii="宋体" w:hAnsi="宋体" w:cs="宋体"/>
                <w:b/>
                <w:bCs/>
                <w:color w:val="auto"/>
                <w:sz w:val="24"/>
                <w:highlight w:val="none"/>
              </w:rPr>
              <w:br w:type="textWrapping"/>
            </w:r>
            <w:r>
              <w:rPr>
                <w:rFonts w:hint="eastAsia" w:ascii="宋体" w:hAnsi="宋体" w:cs="宋体"/>
                <w:color w:val="auto"/>
                <w:sz w:val="24"/>
                <w:highlight w:val="none"/>
              </w:rPr>
              <w:t>25、尺寸：≤380 mm（长）×120 mm（宽）×80 mm（高）；</w:t>
            </w:r>
          </w:p>
        </w:tc>
      </w:tr>
      <w:tr w14:paraId="0D769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0F2BED7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9</w:t>
            </w:r>
          </w:p>
        </w:tc>
        <w:tc>
          <w:tcPr>
            <w:tcW w:w="472" w:type="pct"/>
            <w:vAlign w:val="center"/>
          </w:tcPr>
          <w:p w14:paraId="37E9EC0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视频检查仪</w:t>
            </w:r>
          </w:p>
        </w:tc>
        <w:tc>
          <w:tcPr>
            <w:tcW w:w="409" w:type="pct"/>
            <w:noWrap/>
            <w:vAlign w:val="center"/>
          </w:tcPr>
          <w:p w14:paraId="561D502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c>
          <w:tcPr>
            <w:tcW w:w="409" w:type="pct"/>
            <w:noWrap/>
            <w:vAlign w:val="center"/>
          </w:tcPr>
          <w:p w14:paraId="53E7BD3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3449" w:type="pct"/>
            <w:vAlign w:val="center"/>
          </w:tcPr>
          <w:p w14:paraId="6327383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1、产品应采用≥7英寸监控显示屏，500万像素（可见光）高性能自动对焦高清摄像头，搭配可调高亮度LED照明光源；</w:t>
            </w:r>
            <w:r>
              <w:rPr>
                <w:rFonts w:hint="eastAsia" w:ascii="宋体" w:hAnsi="宋体" w:cs="宋体"/>
                <w:color w:val="auto"/>
                <w:sz w:val="24"/>
                <w:highlight w:val="none"/>
              </w:rPr>
              <w:br w:type="textWrapping"/>
            </w:r>
            <w:r>
              <w:rPr>
                <w:rFonts w:hint="eastAsia" w:ascii="宋体" w:hAnsi="宋体" w:cs="宋体"/>
                <w:color w:val="auto"/>
                <w:sz w:val="24"/>
                <w:highlight w:val="none"/>
              </w:rPr>
              <w:t>2、产品应采用碳纤维材料制作伸缩杆，三段(手柄+伸缩杆+探头)模组化组装，可灵活搭配使用；</w:t>
            </w:r>
            <w:r>
              <w:rPr>
                <w:rFonts w:hint="eastAsia" w:ascii="宋体" w:hAnsi="宋体" w:cs="宋体"/>
                <w:color w:val="auto"/>
                <w:sz w:val="24"/>
                <w:highlight w:val="none"/>
              </w:rPr>
              <w:br w:type="textWrapping"/>
            </w:r>
            <w:r>
              <w:rPr>
                <w:rFonts w:hint="eastAsia" w:ascii="宋体" w:hAnsi="宋体" w:cs="宋体"/>
                <w:color w:val="auto"/>
                <w:sz w:val="24"/>
                <w:highlight w:val="none"/>
              </w:rPr>
              <w:t>3、产品应配置高灵敏度专业拾音模块，监听范围广，可对目标区域发起搜索呼叫并实施对讲；</w:t>
            </w:r>
            <w:r>
              <w:rPr>
                <w:rFonts w:hint="eastAsia" w:ascii="宋体" w:hAnsi="宋体" w:cs="宋体"/>
                <w:color w:val="auto"/>
                <w:sz w:val="24"/>
                <w:highlight w:val="none"/>
              </w:rPr>
              <w:br w:type="textWrapping"/>
            </w:r>
            <w:r>
              <w:rPr>
                <w:rFonts w:hint="eastAsia" w:ascii="宋体" w:hAnsi="宋体" w:cs="宋体"/>
                <w:color w:val="auto"/>
                <w:sz w:val="24"/>
                <w:highlight w:val="none"/>
              </w:rPr>
              <w:t>4、检测探头应可沿轴向顺/逆时针360°任意旋转，水平摆动关节最大可不小于±125°方向摆动，支持触摸屏和物理按键操作；</w:t>
            </w:r>
            <w:r>
              <w:rPr>
                <w:rFonts w:hint="eastAsia" w:ascii="宋体" w:hAnsi="宋体" w:cs="宋体"/>
                <w:color w:val="auto"/>
                <w:sz w:val="24"/>
                <w:highlight w:val="none"/>
              </w:rPr>
              <w:br w:type="textWrapping"/>
            </w:r>
            <w:r>
              <w:rPr>
                <w:rFonts w:hint="eastAsia" w:ascii="宋体" w:hAnsi="宋体" w:cs="宋体"/>
                <w:b/>
                <w:bCs/>
                <w:color w:val="auto"/>
                <w:sz w:val="24"/>
                <w:highlight w:val="none"/>
              </w:rPr>
              <w:t>★5、产品应具备2种组合探头，可见光+热成像探头和可见光+红外探头，适应不同的检测需求；</w:t>
            </w:r>
            <w:r>
              <w:rPr>
                <w:rFonts w:hint="eastAsia" w:ascii="宋体" w:hAnsi="宋体" w:cs="宋体"/>
                <w:b/>
                <w:bCs/>
                <w:color w:val="auto"/>
                <w:sz w:val="24"/>
                <w:highlight w:val="none"/>
                <w:lang w:val="en-US" w:eastAsia="zh-CN"/>
              </w:rPr>
              <w:t>(投标文件中提供清晰图片为佐证）</w:t>
            </w:r>
            <w:r>
              <w:rPr>
                <w:rFonts w:hint="eastAsia" w:ascii="宋体" w:hAnsi="宋体" w:cs="宋体"/>
                <w:b/>
                <w:bCs/>
                <w:color w:val="auto"/>
                <w:sz w:val="24"/>
                <w:highlight w:val="none"/>
              </w:rPr>
              <w:br w:type="textWrapping"/>
            </w:r>
            <w:r>
              <w:rPr>
                <w:rFonts w:hint="eastAsia" w:ascii="宋体" w:hAnsi="宋体" w:cs="宋体"/>
                <w:color w:val="auto"/>
                <w:sz w:val="24"/>
                <w:highlight w:val="none"/>
              </w:rPr>
              <w:t>6、电池：≥4000mAh，工作续航≥4h；</w:t>
            </w:r>
            <w:r>
              <w:rPr>
                <w:rFonts w:hint="eastAsia" w:ascii="宋体" w:hAnsi="宋体" w:cs="宋体"/>
                <w:color w:val="auto"/>
                <w:sz w:val="24"/>
                <w:highlight w:val="none"/>
              </w:rPr>
              <w:br w:type="textWrapping"/>
            </w:r>
            <w:r>
              <w:rPr>
                <w:rFonts w:hint="eastAsia" w:ascii="宋体" w:hAnsi="宋体" w:cs="宋体"/>
                <w:color w:val="auto"/>
                <w:sz w:val="24"/>
                <w:highlight w:val="none"/>
              </w:rPr>
              <w:t>7、屏幕可调角度：0~170°可调；</w:t>
            </w:r>
            <w:r>
              <w:rPr>
                <w:rFonts w:hint="eastAsia" w:ascii="宋体" w:hAnsi="宋体" w:cs="宋体"/>
                <w:color w:val="auto"/>
                <w:sz w:val="24"/>
                <w:highlight w:val="none"/>
              </w:rPr>
              <w:br w:type="textWrapping"/>
            </w:r>
            <w:r>
              <w:rPr>
                <w:rFonts w:hint="eastAsia" w:ascii="宋体" w:hAnsi="宋体" w:cs="宋体"/>
                <w:color w:val="auto"/>
                <w:sz w:val="24"/>
                <w:highlight w:val="none"/>
              </w:rPr>
              <w:t>8、探头旋转速度：≥3秒/转；</w:t>
            </w:r>
            <w:r>
              <w:rPr>
                <w:rFonts w:hint="eastAsia" w:ascii="宋体" w:hAnsi="宋体" w:cs="宋体"/>
                <w:color w:val="auto"/>
                <w:sz w:val="24"/>
                <w:highlight w:val="none"/>
              </w:rPr>
              <w:br w:type="textWrapping"/>
            </w:r>
            <w:r>
              <w:rPr>
                <w:rFonts w:hint="eastAsia" w:ascii="宋体" w:hAnsi="宋体" w:cs="宋体"/>
                <w:color w:val="auto"/>
                <w:sz w:val="24"/>
                <w:highlight w:val="none"/>
              </w:rPr>
              <w:t>9、探头摆动速度：≥1.5秒/270°；</w:t>
            </w:r>
            <w:r>
              <w:rPr>
                <w:rFonts w:hint="eastAsia" w:ascii="宋体" w:hAnsi="宋体" w:cs="宋体"/>
                <w:color w:val="auto"/>
                <w:sz w:val="24"/>
                <w:highlight w:val="none"/>
              </w:rPr>
              <w:br w:type="textWrapping"/>
            </w:r>
            <w:r>
              <w:rPr>
                <w:rFonts w:hint="eastAsia" w:ascii="宋体" w:hAnsi="宋体" w:cs="宋体"/>
                <w:color w:val="auto"/>
                <w:sz w:val="24"/>
                <w:highlight w:val="none"/>
              </w:rPr>
              <w:t>10、防护等级：≥IP55；</w:t>
            </w:r>
            <w:r>
              <w:rPr>
                <w:rFonts w:hint="eastAsia" w:ascii="宋体" w:hAnsi="宋体" w:cs="宋体"/>
                <w:color w:val="auto"/>
                <w:sz w:val="24"/>
                <w:highlight w:val="none"/>
              </w:rPr>
              <w:br w:type="textWrapping"/>
            </w:r>
            <w:r>
              <w:rPr>
                <w:rFonts w:hint="eastAsia" w:ascii="宋体" w:hAnsi="宋体" w:cs="宋体"/>
                <w:color w:val="auto"/>
                <w:sz w:val="24"/>
                <w:highlight w:val="none"/>
              </w:rPr>
              <w:t>11、可见光摄像头：分辨率≥2592x1944，视场角≥110°，70mm-5m自动对焦；</w:t>
            </w:r>
            <w:r>
              <w:rPr>
                <w:rFonts w:hint="eastAsia" w:ascii="宋体" w:hAnsi="宋体" w:cs="宋体"/>
                <w:color w:val="auto"/>
                <w:sz w:val="24"/>
                <w:highlight w:val="none"/>
              </w:rPr>
              <w:br w:type="textWrapping"/>
            </w:r>
            <w:r>
              <w:rPr>
                <w:rFonts w:hint="eastAsia" w:ascii="宋体" w:hAnsi="宋体" w:cs="宋体"/>
                <w:color w:val="auto"/>
                <w:sz w:val="24"/>
                <w:highlight w:val="none"/>
              </w:rPr>
              <w:t>12、热成像摄像头：分辨率≥256x192，视场角≥70°，测温范围-20℃-+55℃；</w:t>
            </w:r>
            <w:r>
              <w:rPr>
                <w:rFonts w:hint="eastAsia" w:ascii="宋体" w:hAnsi="宋体" w:cs="宋体"/>
                <w:color w:val="auto"/>
                <w:sz w:val="24"/>
                <w:highlight w:val="none"/>
              </w:rPr>
              <w:br w:type="textWrapping"/>
            </w:r>
            <w:r>
              <w:rPr>
                <w:rFonts w:hint="eastAsia" w:ascii="宋体" w:hAnsi="宋体" w:cs="宋体"/>
                <w:color w:val="auto"/>
                <w:sz w:val="24"/>
                <w:highlight w:val="none"/>
              </w:rPr>
              <w:t>13、红外摄像头：分辨率≥1024x720，视场角≥75°，焦距50mm-无限远；</w:t>
            </w:r>
            <w:r>
              <w:rPr>
                <w:rFonts w:hint="eastAsia" w:ascii="宋体" w:hAnsi="宋体" w:cs="宋体"/>
                <w:color w:val="auto"/>
                <w:sz w:val="24"/>
                <w:highlight w:val="none"/>
              </w:rPr>
              <w:br w:type="textWrapping"/>
            </w:r>
            <w:r>
              <w:rPr>
                <w:rFonts w:hint="eastAsia" w:ascii="宋体" w:hAnsi="宋体" w:cs="宋体"/>
                <w:color w:val="auto"/>
                <w:sz w:val="24"/>
                <w:highlight w:val="none"/>
              </w:rPr>
              <w:t>14、预览分辨率：≥1920x1080，30FPS；</w:t>
            </w:r>
            <w:r>
              <w:rPr>
                <w:rFonts w:hint="eastAsia" w:ascii="宋体" w:hAnsi="宋体" w:cs="宋体"/>
                <w:color w:val="auto"/>
                <w:sz w:val="24"/>
                <w:highlight w:val="none"/>
              </w:rPr>
              <w:br w:type="textWrapping"/>
            </w:r>
            <w:r>
              <w:rPr>
                <w:rFonts w:hint="eastAsia" w:ascii="宋体" w:hAnsi="宋体" w:cs="宋体"/>
                <w:color w:val="auto"/>
                <w:sz w:val="24"/>
                <w:highlight w:val="none"/>
              </w:rPr>
              <w:t>15、碳纤维伸缩杆：最大外径≤40mm，收起后最小长度≤900mm，收起后最大长度≥3000mm，组装后最小长度≤1700mm，组装后最大长度≥4200mm。</w:t>
            </w:r>
          </w:p>
        </w:tc>
      </w:tr>
      <w:tr w14:paraId="05FA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539CAAF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10</w:t>
            </w:r>
          </w:p>
        </w:tc>
        <w:tc>
          <w:tcPr>
            <w:tcW w:w="472" w:type="pct"/>
            <w:vAlign w:val="center"/>
          </w:tcPr>
          <w:p w14:paraId="12187798">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网枪</w:t>
            </w:r>
          </w:p>
        </w:tc>
        <w:tc>
          <w:tcPr>
            <w:tcW w:w="409" w:type="pct"/>
            <w:noWrap/>
            <w:vAlign w:val="center"/>
          </w:tcPr>
          <w:p w14:paraId="67A4907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件</w:t>
            </w:r>
          </w:p>
        </w:tc>
        <w:tc>
          <w:tcPr>
            <w:tcW w:w="409" w:type="pct"/>
            <w:noWrap/>
            <w:vAlign w:val="center"/>
          </w:tcPr>
          <w:p w14:paraId="5DE7078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4</w:t>
            </w:r>
          </w:p>
        </w:tc>
        <w:tc>
          <w:tcPr>
            <w:tcW w:w="3449" w:type="pct"/>
            <w:vAlign w:val="center"/>
          </w:tcPr>
          <w:p w14:paraId="095D9F6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1、产品应由铝合金制成，发射动力应使用CO2或N2为动力；</w:t>
            </w:r>
            <w:r>
              <w:rPr>
                <w:rFonts w:hint="eastAsia" w:ascii="宋体" w:hAnsi="宋体" w:cs="宋体"/>
                <w:color w:val="auto"/>
                <w:sz w:val="24"/>
                <w:highlight w:val="none"/>
              </w:rPr>
              <w:br w:type="textWrapping"/>
            </w:r>
            <w:r>
              <w:rPr>
                <w:rFonts w:hint="eastAsia" w:ascii="宋体" w:hAnsi="宋体" w:cs="宋体"/>
                <w:color w:val="auto"/>
                <w:sz w:val="24"/>
                <w:highlight w:val="none"/>
              </w:rPr>
              <w:t>2、捕捉网质量：≤0.8kg（不含组件）；</w:t>
            </w:r>
            <w:r>
              <w:rPr>
                <w:rFonts w:hint="eastAsia" w:ascii="宋体" w:hAnsi="宋体" w:cs="宋体"/>
                <w:color w:val="auto"/>
                <w:sz w:val="24"/>
                <w:highlight w:val="none"/>
              </w:rPr>
              <w:br w:type="textWrapping"/>
            </w:r>
            <w:r>
              <w:rPr>
                <w:rFonts w:hint="eastAsia" w:ascii="宋体" w:hAnsi="宋体" w:cs="宋体"/>
                <w:color w:val="auto"/>
                <w:sz w:val="24"/>
                <w:highlight w:val="none"/>
              </w:rPr>
              <w:t>3、网目长度：≤180mm；</w:t>
            </w:r>
            <w:r>
              <w:rPr>
                <w:rFonts w:hint="eastAsia" w:ascii="宋体" w:hAnsi="宋体" w:cs="宋体"/>
                <w:color w:val="auto"/>
                <w:sz w:val="24"/>
                <w:highlight w:val="none"/>
              </w:rPr>
              <w:br w:type="textWrapping"/>
            </w:r>
            <w:r>
              <w:rPr>
                <w:rFonts w:hint="eastAsia" w:ascii="宋体" w:hAnsi="宋体" w:cs="宋体"/>
                <w:color w:val="auto"/>
                <w:sz w:val="24"/>
                <w:highlight w:val="none"/>
              </w:rPr>
              <w:t>4、牵引头的头部应呈球状，表面应覆盖不小于1.5mm的弹性缓冲层；</w:t>
            </w:r>
            <w:r>
              <w:rPr>
                <w:rFonts w:hint="eastAsia" w:ascii="宋体" w:hAnsi="宋体" w:cs="宋体"/>
                <w:color w:val="auto"/>
                <w:sz w:val="24"/>
                <w:highlight w:val="none"/>
              </w:rPr>
              <w:br w:type="textWrapping"/>
            </w:r>
            <w:r>
              <w:rPr>
                <w:rFonts w:hint="eastAsia" w:ascii="宋体" w:hAnsi="宋体" w:cs="宋体"/>
                <w:color w:val="auto"/>
                <w:sz w:val="24"/>
                <w:highlight w:val="none"/>
                <w:lang w:eastAsia="zh-CN"/>
              </w:rPr>
              <w:t>▲</w:t>
            </w:r>
            <w:r>
              <w:rPr>
                <w:rFonts w:hint="eastAsia" w:ascii="宋体" w:hAnsi="宋体" w:cs="宋体"/>
                <w:b/>
                <w:bCs/>
                <w:color w:val="auto"/>
                <w:sz w:val="24"/>
                <w:highlight w:val="none"/>
              </w:rPr>
              <w:t>5、有效作用距离：5m-10m；</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6、抛洒面积：在5m和10m处≥4㎡；</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7、作用效果：在有效作用距离内，瞄准模拟人体靶发射网，应能罩住模拟人体靶，网的四周边缘距地面最大距离应＜0.5m；</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8、安全性能：发射器应具有保险装置，在处于保险状态时，不能激发；</w:t>
            </w:r>
            <w:r>
              <w:rPr>
                <w:rFonts w:hint="eastAsia" w:ascii="宋体" w:hAnsi="宋体" w:cs="宋体"/>
                <w:b/>
                <w:bCs/>
                <w:color w:val="auto"/>
                <w:sz w:val="24"/>
                <w:highlight w:val="none"/>
              </w:rPr>
              <w:br w:type="textWrapping"/>
            </w:r>
            <w:r>
              <w:rPr>
                <w:rFonts w:hint="eastAsia" w:ascii="宋体" w:hAnsi="宋体" w:cs="宋体"/>
                <w:color w:val="auto"/>
                <w:sz w:val="24"/>
                <w:highlight w:val="none"/>
              </w:rPr>
              <w:t>9、产品应至少标配：抛网器主体×1，训练头×1，抓捕头×1，挂扣×1，12g气瓶×2或16g气瓶×2，收网器×1，扳手×2。</w:t>
            </w:r>
          </w:p>
        </w:tc>
      </w:tr>
      <w:tr w14:paraId="48E4D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3B823B0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11</w:t>
            </w:r>
          </w:p>
        </w:tc>
        <w:tc>
          <w:tcPr>
            <w:tcW w:w="472" w:type="pct"/>
            <w:vAlign w:val="center"/>
          </w:tcPr>
          <w:p w14:paraId="426A1B8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背负式催泪喷射器</w:t>
            </w:r>
          </w:p>
        </w:tc>
        <w:tc>
          <w:tcPr>
            <w:tcW w:w="409" w:type="pct"/>
            <w:noWrap/>
            <w:vAlign w:val="center"/>
          </w:tcPr>
          <w:p w14:paraId="6844296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c>
          <w:tcPr>
            <w:tcW w:w="409" w:type="pct"/>
            <w:noWrap/>
            <w:vAlign w:val="center"/>
          </w:tcPr>
          <w:p w14:paraId="5F0704B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3449" w:type="pct"/>
            <w:vAlign w:val="center"/>
          </w:tcPr>
          <w:p w14:paraId="06A6194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1、质量要求：质量＜30kg；</w:t>
            </w:r>
            <w:r>
              <w:rPr>
                <w:rFonts w:hint="eastAsia" w:ascii="宋体" w:hAnsi="宋体" w:cs="宋体"/>
                <w:color w:val="auto"/>
                <w:sz w:val="24"/>
                <w:highlight w:val="none"/>
              </w:rPr>
              <w:br w:type="textWrapping"/>
            </w:r>
            <w:r>
              <w:rPr>
                <w:rFonts w:hint="eastAsia" w:ascii="宋体" w:hAnsi="宋体" w:cs="宋体"/>
                <w:color w:val="auto"/>
                <w:sz w:val="24"/>
                <w:highlight w:val="none"/>
              </w:rPr>
              <w:t>2、尺寸要求：高*宽≤600mm*450mm；</w:t>
            </w:r>
            <w:r>
              <w:rPr>
                <w:rFonts w:hint="eastAsia" w:ascii="宋体" w:hAnsi="宋体" w:cs="宋体"/>
                <w:color w:val="auto"/>
                <w:sz w:val="24"/>
                <w:highlight w:val="none"/>
              </w:rPr>
              <w:br w:type="textWrapping"/>
            </w:r>
            <w:r>
              <w:rPr>
                <w:rFonts w:hint="eastAsia" w:ascii="宋体" w:hAnsi="宋体" w:cs="宋体"/>
                <w:color w:val="auto"/>
                <w:sz w:val="24"/>
                <w:highlight w:val="none"/>
              </w:rPr>
              <w:t>3、结构要求：催泪驱散器应由气瓶和药剂瓶组成，气瓶和药剂瓶及背夹颜色应为黑色，背夹背带应设有钢制加强可任意尺寸调节的背带；</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4、容量检查：12L±0.2L；</w:t>
            </w:r>
            <w:r>
              <w:rPr>
                <w:rFonts w:hint="eastAsia" w:ascii="宋体" w:hAnsi="宋体" w:cs="宋体"/>
                <w:b/>
                <w:bCs/>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5、喷射性能：应具有直流和喷雾两种方式，且可以转换，顺风2m/s条件下，直流喷射距离≥12m，雾状喷射距离≥9m，有效喷射时间≥35s；</w:t>
            </w:r>
            <w:r>
              <w:rPr>
                <w:rFonts w:hint="eastAsia" w:ascii="宋体" w:hAnsi="宋体" w:cs="宋体"/>
                <w:color w:val="auto"/>
                <w:sz w:val="24"/>
                <w:highlight w:val="none"/>
              </w:rPr>
              <w:br w:type="textWrapping"/>
            </w:r>
            <w:r>
              <w:rPr>
                <w:rFonts w:hint="eastAsia" w:ascii="宋体" w:hAnsi="宋体" w:cs="宋体"/>
                <w:color w:val="auto"/>
                <w:sz w:val="24"/>
                <w:highlight w:val="none"/>
              </w:rPr>
              <w:t>6、工作气压：0.8-1.2MPa；</w:t>
            </w:r>
            <w:r>
              <w:rPr>
                <w:rFonts w:hint="eastAsia" w:ascii="宋体" w:hAnsi="宋体" w:cs="宋体"/>
                <w:color w:val="auto"/>
                <w:sz w:val="24"/>
                <w:highlight w:val="none"/>
              </w:rPr>
              <w:br w:type="textWrapping"/>
            </w:r>
            <w:r>
              <w:rPr>
                <w:rFonts w:hint="eastAsia" w:ascii="宋体" w:hAnsi="宋体" w:cs="宋体"/>
                <w:color w:val="auto"/>
                <w:sz w:val="24"/>
                <w:highlight w:val="none"/>
              </w:rPr>
              <w:t>7、安全性检查：应配有安全可靠的防误喷的保险装置；</w:t>
            </w:r>
            <w:r>
              <w:rPr>
                <w:rFonts w:hint="eastAsia" w:ascii="宋体" w:hAnsi="宋体" w:cs="宋体"/>
                <w:color w:val="auto"/>
                <w:sz w:val="24"/>
                <w:highlight w:val="none"/>
              </w:rPr>
              <w:br w:type="textWrapping"/>
            </w:r>
            <w:r>
              <w:rPr>
                <w:rFonts w:hint="eastAsia" w:ascii="宋体" w:hAnsi="宋体" w:cs="宋体"/>
                <w:color w:val="auto"/>
                <w:sz w:val="24"/>
                <w:highlight w:val="none"/>
              </w:rPr>
              <w:t>8、高温试验：催泪驱散器55℃±2℃条件下2h罐体不解体、不泄露、不爆裂；</w:t>
            </w:r>
            <w:r>
              <w:rPr>
                <w:rFonts w:hint="eastAsia" w:ascii="宋体" w:hAnsi="宋体" w:cs="宋体"/>
                <w:color w:val="auto"/>
                <w:sz w:val="24"/>
                <w:highlight w:val="none"/>
              </w:rPr>
              <w:br w:type="textWrapping"/>
            </w:r>
            <w:r>
              <w:rPr>
                <w:rFonts w:hint="eastAsia" w:ascii="宋体" w:hAnsi="宋体" w:cs="宋体"/>
                <w:color w:val="auto"/>
                <w:sz w:val="24"/>
                <w:highlight w:val="none"/>
              </w:rPr>
              <w:t>9、低温试验：催泪驱散器-30℃±2℃条件下2h罐体不解体、不泄露、不爆裂</w:t>
            </w:r>
            <w:r>
              <w:rPr>
                <w:rFonts w:hint="eastAsia" w:ascii="宋体" w:hAnsi="宋体" w:cs="宋体"/>
                <w:color w:val="auto"/>
                <w:sz w:val="24"/>
                <w:highlight w:val="none"/>
                <w:lang w:eastAsia="zh-CN"/>
              </w:rPr>
              <w:t>。</w:t>
            </w:r>
          </w:p>
        </w:tc>
      </w:tr>
      <w:tr w14:paraId="36D2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16FFD10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12</w:t>
            </w:r>
          </w:p>
        </w:tc>
        <w:tc>
          <w:tcPr>
            <w:tcW w:w="472" w:type="pct"/>
            <w:vAlign w:val="center"/>
          </w:tcPr>
          <w:p w14:paraId="2260EEB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手拍计时器</w:t>
            </w:r>
          </w:p>
        </w:tc>
        <w:tc>
          <w:tcPr>
            <w:tcW w:w="409" w:type="pct"/>
            <w:noWrap/>
            <w:vAlign w:val="center"/>
          </w:tcPr>
          <w:p w14:paraId="28F60A9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c>
          <w:tcPr>
            <w:tcW w:w="409" w:type="pct"/>
            <w:noWrap/>
            <w:vAlign w:val="center"/>
          </w:tcPr>
          <w:p w14:paraId="1EFDA0C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3449" w:type="pct"/>
            <w:vAlign w:val="center"/>
          </w:tcPr>
          <w:p w14:paraId="1FA22B5D">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1、4寸6位千分之一秒计时器；</w:t>
            </w:r>
          </w:p>
          <w:p w14:paraId="112C6701">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2、计时方式：正计时；倒计时；任意计时，复位，清零；</w:t>
            </w:r>
          </w:p>
          <w:p w14:paraId="22A55BC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3、通讯方式：无线或有线控制触发，具有网络通讯；</w:t>
            </w:r>
          </w:p>
          <w:p w14:paraId="5F690A9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4、计时器和拍表器可以任意组合配对，不受数量限制；</w:t>
            </w:r>
          </w:p>
          <w:p w14:paraId="4D21C29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5、计时器内置电池，可连续工作大于4小时；</w:t>
            </w:r>
          </w:p>
          <w:p w14:paraId="4BA66AA2">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6、每台配有内置电池2个无线拍表器,含支架；</w:t>
            </w:r>
          </w:p>
          <w:p w14:paraId="5BF7F92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7、可兼容有线、无线两种控制方式。</w:t>
            </w:r>
          </w:p>
        </w:tc>
      </w:tr>
      <w:tr w14:paraId="7060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1FC7C57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13</w:t>
            </w:r>
          </w:p>
        </w:tc>
        <w:tc>
          <w:tcPr>
            <w:tcW w:w="472" w:type="pct"/>
            <w:vAlign w:val="center"/>
          </w:tcPr>
          <w:p w14:paraId="0261A79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靶机红外感应装置</w:t>
            </w:r>
          </w:p>
        </w:tc>
        <w:tc>
          <w:tcPr>
            <w:tcW w:w="409" w:type="pct"/>
            <w:noWrap/>
            <w:vAlign w:val="center"/>
          </w:tcPr>
          <w:p w14:paraId="467F5578">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c>
          <w:tcPr>
            <w:tcW w:w="409" w:type="pct"/>
            <w:noWrap/>
            <w:vAlign w:val="center"/>
          </w:tcPr>
          <w:p w14:paraId="28E26E3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3449" w:type="pct"/>
            <w:vAlign w:val="center"/>
          </w:tcPr>
          <w:p w14:paraId="67DC07B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1、尺寸：≤160*160*90MM；</w:t>
            </w:r>
          </w:p>
          <w:p w14:paraId="4955A33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2、感应距离0-2米可调；</w:t>
            </w:r>
          </w:p>
          <w:p w14:paraId="14388F7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3、内置可充电电池12V2A</w:t>
            </w:r>
            <w:r>
              <w:rPr>
                <w:rFonts w:hint="eastAsia" w:ascii="宋体" w:hAnsi="宋体" w:cs="宋体"/>
                <w:color w:val="auto"/>
                <w:sz w:val="24"/>
                <w:highlight w:val="none"/>
                <w:lang w:val="en-US" w:eastAsia="zh-CN"/>
              </w:rPr>
              <w:t>h</w:t>
            </w:r>
            <w:r>
              <w:rPr>
                <w:rFonts w:hint="eastAsia" w:ascii="宋体" w:hAnsi="宋体" w:cs="宋体"/>
                <w:color w:val="auto"/>
                <w:sz w:val="24"/>
                <w:highlight w:val="none"/>
              </w:rPr>
              <w:t>或外接电源；</w:t>
            </w:r>
          </w:p>
          <w:p w14:paraId="5B7D3BF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4、内置电池连续工作时间不少于6小时。</w:t>
            </w:r>
          </w:p>
        </w:tc>
      </w:tr>
      <w:tr w14:paraId="78014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6412D4A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14</w:t>
            </w:r>
          </w:p>
        </w:tc>
        <w:tc>
          <w:tcPr>
            <w:tcW w:w="472" w:type="pct"/>
            <w:vAlign w:val="center"/>
          </w:tcPr>
          <w:p w14:paraId="616AC68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智能靶机</w:t>
            </w:r>
          </w:p>
        </w:tc>
        <w:tc>
          <w:tcPr>
            <w:tcW w:w="409" w:type="pct"/>
            <w:noWrap/>
            <w:vAlign w:val="center"/>
          </w:tcPr>
          <w:p w14:paraId="02275FF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c>
          <w:tcPr>
            <w:tcW w:w="409" w:type="pct"/>
            <w:noWrap/>
            <w:vAlign w:val="center"/>
          </w:tcPr>
          <w:p w14:paraId="165B22F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4</w:t>
            </w:r>
          </w:p>
        </w:tc>
        <w:tc>
          <w:tcPr>
            <w:tcW w:w="3449" w:type="pct"/>
            <w:vAlign w:val="center"/>
          </w:tcPr>
          <w:p w14:paraId="46FCC133">
            <w:pPr>
              <w:keepNext w:val="0"/>
              <w:keepLines w:val="0"/>
              <w:pageBreakBefore w:val="0"/>
              <w:widowControl/>
              <w:numPr>
                <w:ilvl w:val="0"/>
                <w:numId w:val="16"/>
              </w:numPr>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靶机可完成旋转、起倒靶、摇摆动作；</w:t>
            </w:r>
          </w:p>
          <w:p w14:paraId="49D7FAD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2、靶机为手提式密封箱结构，尺寸≤400*300*200mm，采用高强度ABS工程塑料机身，防护等级≥IP55；</w:t>
            </w:r>
          </w:p>
          <w:p w14:paraId="411BF11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3、靶机重量≤10kg；</w:t>
            </w:r>
          </w:p>
          <w:p w14:paraId="5E4A2E1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4、动作编程方式采用手持遥控器人工编程或AI自动随机编程写入靶机；</w:t>
            </w:r>
          </w:p>
          <w:p w14:paraId="41FB1EC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5、通讯控制方式为无线手持遥控器，一键操作可集中控制不少于10台设备同时按统一或不同科目动作。也可设置不同按键独立控制各个设备按不同科目运行，相互之间无干扰；</w:t>
            </w:r>
          </w:p>
          <w:p w14:paraId="75A47CC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6、内置电池连续工作时间≥8小时；</w:t>
            </w:r>
          </w:p>
          <w:p w14:paraId="31E5E93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7、靶机旋转角度 -120度到+120度可任意调节，靶机转动时间0.4-2.5s可任意调节；</w:t>
            </w:r>
          </w:p>
          <w:p w14:paraId="6818A47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8、显靶、隐靶时间0-999.9秒可调；</w:t>
            </w:r>
          </w:p>
          <w:p w14:paraId="515AB9C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9、靶机靶架安装方式采用手拧紧固件，无需借助任何工具。</w:t>
            </w:r>
          </w:p>
        </w:tc>
      </w:tr>
      <w:tr w14:paraId="32DAC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noWrap/>
            <w:vAlign w:val="center"/>
          </w:tcPr>
          <w:p w14:paraId="5ABC977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15</w:t>
            </w:r>
          </w:p>
        </w:tc>
        <w:tc>
          <w:tcPr>
            <w:tcW w:w="472" w:type="pct"/>
            <w:vAlign w:val="center"/>
          </w:tcPr>
          <w:p w14:paraId="0EC9200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水上救援飞翼</w:t>
            </w:r>
          </w:p>
        </w:tc>
        <w:tc>
          <w:tcPr>
            <w:tcW w:w="409" w:type="pct"/>
            <w:noWrap/>
            <w:vAlign w:val="center"/>
          </w:tcPr>
          <w:p w14:paraId="5B90671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c>
          <w:tcPr>
            <w:tcW w:w="409" w:type="pct"/>
            <w:noWrap/>
            <w:vAlign w:val="center"/>
          </w:tcPr>
          <w:p w14:paraId="2FE9399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3</w:t>
            </w:r>
          </w:p>
        </w:tc>
        <w:tc>
          <w:tcPr>
            <w:tcW w:w="3449" w:type="pct"/>
            <w:vAlign w:val="center"/>
          </w:tcPr>
          <w:p w14:paraId="43306FD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1、外壳：</w:t>
            </w:r>
            <w:r>
              <w:rPr>
                <w:rFonts w:hint="eastAsia" w:ascii="宋体" w:hAnsi="宋体" w:cs="宋体"/>
                <w:b/>
                <w:bCs/>
                <w:color w:val="auto"/>
                <w:sz w:val="24"/>
                <w:highlight w:val="none"/>
                <w:lang w:val="en-US" w:eastAsia="zh-CN"/>
              </w:rPr>
              <w:t>塑料材质，</w:t>
            </w:r>
            <w:r>
              <w:rPr>
                <w:rFonts w:hint="eastAsia" w:ascii="宋体" w:hAnsi="宋体" w:cs="宋体"/>
                <w:b/>
                <w:bCs/>
                <w:color w:val="auto"/>
                <w:sz w:val="24"/>
                <w:highlight w:val="none"/>
              </w:rPr>
              <w:t>需符合GB/T1843-2008中冲击强度的测试；</w:t>
            </w:r>
            <w:r>
              <w:rPr>
                <w:rFonts w:hint="eastAsia" w:ascii="宋体" w:hAnsi="宋体" w:cs="宋体"/>
                <w:color w:val="auto"/>
                <w:sz w:val="24"/>
                <w:highlight w:val="none"/>
              </w:rPr>
              <w:br w:type="textWrapping"/>
            </w:r>
            <w:r>
              <w:rPr>
                <w:rFonts w:hint="eastAsia" w:ascii="宋体" w:hAnsi="宋体" w:cs="宋体"/>
                <w:color w:val="auto"/>
                <w:sz w:val="24"/>
                <w:highlight w:val="none"/>
              </w:rPr>
              <w:t>2、动力：动力采用双推进结构，进水口应采用铝合金防护罩防护</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投标文件中</w:t>
            </w:r>
            <w:r>
              <w:rPr>
                <w:rFonts w:hint="eastAsia" w:ascii="宋体" w:hAnsi="宋体" w:cs="宋体"/>
                <w:b/>
                <w:bCs/>
                <w:color w:val="auto"/>
                <w:sz w:val="24"/>
                <w:highlight w:val="none"/>
              </w:rPr>
              <w:t>提供照片佐证）</w:t>
            </w:r>
            <w:r>
              <w:rPr>
                <w:rFonts w:hint="eastAsia" w:ascii="宋体" w:hAnsi="宋体" w:cs="宋体"/>
                <w:color w:val="auto"/>
                <w:sz w:val="24"/>
                <w:highlight w:val="none"/>
              </w:rPr>
              <w:t>；</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3、防护等级：外壳防护等级应符合GB/T4208-2017中的IP68；</w:t>
            </w:r>
            <w:r>
              <w:rPr>
                <w:rFonts w:hint="eastAsia" w:ascii="宋体" w:hAnsi="宋体" w:cs="宋体"/>
                <w:b/>
                <w:bCs/>
                <w:color w:val="auto"/>
                <w:sz w:val="24"/>
                <w:highlight w:val="none"/>
              </w:rPr>
              <w:br w:type="textWrapping"/>
            </w:r>
            <w:r>
              <w:rPr>
                <w:rFonts w:hint="eastAsia" w:ascii="宋体" w:hAnsi="宋体" w:cs="宋体"/>
                <w:color w:val="auto"/>
                <w:sz w:val="24"/>
                <w:highlight w:val="none"/>
              </w:rPr>
              <w:t>4、有效浮力：≥120kg；</w:t>
            </w:r>
            <w:r>
              <w:rPr>
                <w:rFonts w:hint="eastAsia" w:ascii="宋体" w:hAnsi="宋体" w:cs="宋体"/>
                <w:color w:val="auto"/>
                <w:sz w:val="24"/>
                <w:highlight w:val="none"/>
              </w:rPr>
              <w:br w:type="textWrapping"/>
            </w:r>
            <w:r>
              <w:rPr>
                <w:rFonts w:hint="eastAsia" w:ascii="宋体" w:hAnsi="宋体" w:cs="宋体"/>
                <w:color w:val="auto"/>
                <w:sz w:val="24"/>
                <w:highlight w:val="none"/>
              </w:rPr>
              <w:t>5、空载速度：≥6.2米/秒；</w:t>
            </w:r>
            <w:r>
              <w:rPr>
                <w:rFonts w:hint="eastAsia" w:ascii="宋体" w:hAnsi="宋体" w:cs="宋体"/>
                <w:color w:val="auto"/>
                <w:sz w:val="24"/>
                <w:highlight w:val="none"/>
              </w:rPr>
              <w:br w:type="textWrapping"/>
            </w:r>
            <w:r>
              <w:rPr>
                <w:rFonts w:hint="eastAsia" w:ascii="宋体" w:hAnsi="宋体" w:cs="宋体"/>
                <w:color w:val="auto"/>
                <w:sz w:val="24"/>
                <w:highlight w:val="none"/>
              </w:rPr>
              <w:t>6、载人速度：≥2.2米/秒；</w:t>
            </w:r>
            <w:r>
              <w:rPr>
                <w:rFonts w:hint="eastAsia" w:ascii="宋体" w:hAnsi="宋体" w:cs="宋体"/>
                <w:color w:val="auto"/>
                <w:sz w:val="24"/>
                <w:highlight w:val="none"/>
              </w:rPr>
              <w:br w:type="textWrapping"/>
            </w:r>
            <w:r>
              <w:rPr>
                <w:rFonts w:hint="eastAsia" w:ascii="宋体" w:hAnsi="宋体" w:cs="宋体"/>
                <w:color w:val="auto"/>
                <w:sz w:val="24"/>
                <w:highlight w:val="none"/>
              </w:rPr>
              <w:t>7、双面行驶功能：具备双面行驶能力，正反两面均可单独行驶，无惧风浪，被浪打翻后，不影响继续航行和使用；</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 xml:space="preserve">8、电池续航时间：静水环境下飞翼空载在水面续航时间应≥95min； </w:t>
            </w:r>
            <w:r>
              <w:rPr>
                <w:rFonts w:hint="eastAsia" w:ascii="宋体" w:hAnsi="宋体" w:cs="宋体"/>
                <w:color w:val="auto"/>
                <w:sz w:val="24"/>
                <w:highlight w:val="none"/>
              </w:rPr>
              <w:br w:type="textWrapping"/>
            </w:r>
            <w:r>
              <w:rPr>
                <w:rFonts w:hint="eastAsia" w:ascii="宋体" w:hAnsi="宋体" w:cs="宋体"/>
                <w:color w:val="auto"/>
                <w:sz w:val="24"/>
                <w:highlight w:val="none"/>
              </w:rPr>
              <w:t>9、一键返航功能：应具有一键返航功能，控制端远程发送一键指令后，设备能自行返回到出发位置；</w:t>
            </w:r>
            <w:r>
              <w:rPr>
                <w:rFonts w:hint="eastAsia" w:ascii="宋体" w:hAnsi="宋体" w:cs="宋体"/>
                <w:color w:val="auto"/>
                <w:sz w:val="24"/>
                <w:highlight w:val="none"/>
              </w:rPr>
              <w:br w:type="textWrapping"/>
            </w:r>
            <w:r>
              <w:rPr>
                <w:rFonts w:hint="eastAsia" w:ascii="宋体" w:hAnsi="宋体" w:cs="宋体"/>
                <w:color w:val="auto"/>
                <w:sz w:val="24"/>
                <w:highlight w:val="none"/>
              </w:rPr>
              <w:t>10、示位灯：救生圈应安装有示位灯，闪烁频率≥100次/分钟；</w:t>
            </w:r>
            <w:r>
              <w:rPr>
                <w:rFonts w:hint="eastAsia" w:ascii="宋体" w:hAnsi="宋体" w:cs="宋体"/>
                <w:color w:val="auto"/>
                <w:sz w:val="24"/>
                <w:highlight w:val="none"/>
              </w:rPr>
              <w:br w:type="textWrapping"/>
            </w:r>
            <w:r>
              <w:rPr>
                <w:rFonts w:hint="eastAsia" w:ascii="宋体" w:hAnsi="宋体" w:cs="宋体"/>
                <w:color w:val="auto"/>
                <w:sz w:val="24"/>
                <w:highlight w:val="none"/>
              </w:rPr>
              <w:t>11、实时定位：定位精度误差应≤1米；</w:t>
            </w:r>
            <w:r>
              <w:rPr>
                <w:rFonts w:hint="eastAsia" w:ascii="宋体" w:hAnsi="宋体" w:cs="宋体"/>
                <w:color w:val="auto"/>
                <w:sz w:val="24"/>
                <w:highlight w:val="none"/>
              </w:rPr>
              <w:br w:type="textWrapping"/>
            </w:r>
            <w:r>
              <w:rPr>
                <w:rFonts w:hint="eastAsia" w:ascii="宋体" w:hAnsi="宋体" w:cs="宋体"/>
                <w:color w:val="auto"/>
                <w:sz w:val="24"/>
                <w:highlight w:val="none"/>
              </w:rPr>
              <w:t>12、遥控距离：最大遥控距离≥1000米；</w:t>
            </w:r>
            <w:r>
              <w:rPr>
                <w:rFonts w:hint="eastAsia" w:ascii="宋体" w:hAnsi="宋体" w:cs="宋体"/>
                <w:color w:val="auto"/>
                <w:sz w:val="24"/>
                <w:highlight w:val="none"/>
              </w:rPr>
              <w:br w:type="textWrapping"/>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13、</w:t>
            </w:r>
            <w:r>
              <w:rPr>
                <w:rFonts w:hint="eastAsia" w:ascii="宋体" w:hAnsi="宋体" w:cs="宋体"/>
                <w:b w:val="0"/>
                <w:bCs w:val="0"/>
                <w:color w:val="auto"/>
                <w:sz w:val="24"/>
                <w:highlight w:val="none"/>
                <w:lang w:val="en-US" w:eastAsia="zh-CN"/>
              </w:rPr>
              <w:t>产品应经过可靠性试验，平均无故障时间MTBF≥200h。</w:t>
            </w:r>
          </w:p>
        </w:tc>
      </w:tr>
    </w:tbl>
    <w:p w14:paraId="72966CCA">
      <w:pPr>
        <w:numPr>
          <w:ilvl w:val="0"/>
          <w:numId w:val="0"/>
        </w:numPr>
        <w:tabs>
          <w:tab w:val="left" w:pos="3240"/>
          <w:tab w:val="left" w:pos="3420"/>
        </w:tabs>
        <w:spacing w:line="440" w:lineRule="exact"/>
        <w:jc w:val="left"/>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注：（1）</w:t>
      </w:r>
      <w:r>
        <w:rPr>
          <w:rFonts w:hint="eastAsia" w:ascii="宋体" w:hAnsi="宋体" w:cs="宋体"/>
          <w:b/>
          <w:bCs w:val="0"/>
          <w:color w:val="auto"/>
          <w:sz w:val="24"/>
          <w:szCs w:val="24"/>
          <w:highlight w:val="none"/>
          <w:lang w:eastAsia="zh-CN"/>
        </w:rPr>
        <w:t>标“★”项为实质性要求，如出现负偏离做无效投</w:t>
      </w:r>
      <w:r>
        <w:rPr>
          <w:rFonts w:hint="eastAsia" w:ascii="宋体" w:hAnsi="宋体" w:cs="宋体"/>
          <w:b/>
          <w:bCs w:val="0"/>
          <w:color w:val="auto"/>
          <w:sz w:val="24"/>
          <w:szCs w:val="24"/>
          <w:highlight w:val="none"/>
          <w:lang w:val="en-US" w:eastAsia="zh-CN"/>
        </w:rPr>
        <w:t>标</w:t>
      </w:r>
      <w:r>
        <w:rPr>
          <w:rFonts w:hint="eastAsia" w:ascii="宋体" w:hAnsi="宋体" w:cs="宋体"/>
          <w:b/>
          <w:bCs w:val="0"/>
          <w:color w:val="auto"/>
          <w:sz w:val="24"/>
          <w:szCs w:val="24"/>
          <w:highlight w:val="none"/>
          <w:lang w:eastAsia="zh-CN"/>
        </w:rPr>
        <w:t>处理。</w:t>
      </w:r>
    </w:p>
    <w:p w14:paraId="141975D8">
      <w:pPr>
        <w:numPr>
          <w:ilvl w:val="0"/>
          <w:numId w:val="0"/>
        </w:numPr>
        <w:tabs>
          <w:tab w:val="left" w:pos="3240"/>
          <w:tab w:val="left" w:pos="3420"/>
        </w:tabs>
        <w:spacing w:line="440" w:lineRule="exact"/>
        <w:jc w:val="left"/>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2</w:t>
      </w:r>
      <w:r>
        <w:rPr>
          <w:rFonts w:hint="eastAsia" w:ascii="宋体" w:hAnsi="宋体" w:cs="宋体"/>
          <w:b/>
          <w:bCs w:val="0"/>
          <w:color w:val="auto"/>
          <w:sz w:val="24"/>
          <w:szCs w:val="24"/>
          <w:highlight w:val="none"/>
          <w:lang w:eastAsia="zh-CN"/>
        </w:rPr>
        <w:t>）标“▲”重要指标项，需提供国家认可第三方检测机构（具有CMA）出示的检验报告复印件。</w:t>
      </w:r>
    </w:p>
    <w:p w14:paraId="41DD250A">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rPr>
        <w:t>、其他要求</w:t>
      </w:r>
    </w:p>
    <w:p w14:paraId="6DE2006D">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按照《政府采购促进中小企业发展管理办法》（财库〔2020〕46号）的相关要求，采购人应当面向中小企业预留采购份额，本项目面向中小企业预留份额</w:t>
      </w:r>
      <w:r>
        <w:rPr>
          <w:rFonts w:hint="eastAsia" w:ascii="宋体" w:hAnsi="宋体" w:cs="宋体"/>
          <w:bCs/>
          <w:color w:val="auto"/>
          <w:sz w:val="24"/>
          <w:highlight w:val="none"/>
          <w:u w:val="single"/>
        </w:rPr>
        <w:t xml:space="preserve"> 100 </w:t>
      </w:r>
      <w:r>
        <w:rPr>
          <w:rFonts w:hint="eastAsia" w:ascii="宋体" w:hAnsi="宋体" w:cs="宋体"/>
          <w:bCs/>
          <w:color w:val="auto"/>
          <w:sz w:val="24"/>
          <w:highlight w:val="none"/>
        </w:rPr>
        <w:t>%。</w:t>
      </w:r>
    </w:p>
    <w:p w14:paraId="07275494">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四</w:t>
      </w:r>
      <w:r>
        <w:rPr>
          <w:rFonts w:hint="eastAsia" w:ascii="宋体" w:hAnsi="宋体" w:cs="宋体"/>
          <w:b/>
          <w:bCs/>
          <w:color w:val="auto"/>
          <w:sz w:val="24"/>
          <w:highlight w:val="none"/>
        </w:rPr>
        <w:t>、报价方式</w:t>
      </w:r>
    </w:p>
    <w:p w14:paraId="333219A1">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本项目投标报价为</w:t>
      </w:r>
      <w:r>
        <w:rPr>
          <w:rFonts w:hint="eastAsia" w:ascii="宋体" w:hAnsi="宋体" w:cs="宋体"/>
          <w:b/>
          <w:color w:val="auto"/>
          <w:sz w:val="24"/>
          <w:highlight w:val="none"/>
        </w:rPr>
        <w:t>固定单价</w:t>
      </w:r>
      <w:r>
        <w:rPr>
          <w:rFonts w:hint="eastAsia" w:ascii="宋体" w:hAnsi="宋体" w:cs="宋体"/>
          <w:bCs/>
          <w:color w:val="auto"/>
          <w:sz w:val="24"/>
          <w:highlight w:val="none"/>
        </w:rPr>
        <w:t>，报价应包括招标文件所确定的范围相应货物和服务的设计、供货、包装、运输、保险、管理、维护、劳务、培训、验收、办公设备、设备、工具、备品备件、耗材、运送工具及耗材、利润、风险、税金及政策性文件规定等各项应有费用，以及为完成该项货物和服务项目所涉及到的一切相关费用，采购人不再支付其他任何费用。</w:t>
      </w:r>
    </w:p>
    <w:p w14:paraId="38713F19">
      <w:pP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报价货币为人民币，评审时以人民币为准。</w:t>
      </w:r>
    </w:p>
    <w:p w14:paraId="44AD69D2">
      <w:pPr>
        <w:spacing w:line="360" w:lineRule="auto"/>
        <w:ind w:firstLine="480"/>
        <w:contextualSpacing/>
        <w:rPr>
          <w:rFonts w:hint="eastAsia" w:ascii="宋体" w:hAnsi="宋体" w:cs="宋体"/>
          <w:bCs/>
          <w:color w:val="auto"/>
          <w:sz w:val="24"/>
          <w:highlight w:val="none"/>
        </w:rPr>
      </w:pPr>
    </w:p>
    <w:p w14:paraId="19C0DB7E">
      <w:pPr>
        <w:spacing w:line="360" w:lineRule="auto"/>
        <w:ind w:firstLine="480"/>
        <w:contextualSpacing/>
        <w:rPr>
          <w:rFonts w:hint="eastAsia" w:ascii="宋体" w:hAnsi="宋体" w:cs="宋体"/>
          <w:bCs/>
          <w:color w:val="auto"/>
          <w:sz w:val="24"/>
          <w:highlight w:val="none"/>
        </w:rPr>
        <w:sectPr>
          <w:pgSz w:w="11906" w:h="16838"/>
          <w:pgMar w:top="1440" w:right="1800" w:bottom="1440" w:left="1800" w:header="851" w:footer="992" w:gutter="0"/>
          <w:cols w:space="1701" w:num="1"/>
          <w:docGrid w:linePitch="360" w:charSpace="0"/>
        </w:sectPr>
      </w:pPr>
    </w:p>
    <w:p w14:paraId="4764D814">
      <w:pPr>
        <w:spacing w:line="360" w:lineRule="auto"/>
        <w:contextualSpacing/>
        <w:jc w:val="center"/>
        <w:rPr>
          <w:b/>
          <w:color w:val="auto"/>
          <w:sz w:val="36"/>
          <w:szCs w:val="36"/>
          <w:highlight w:val="none"/>
        </w:rPr>
      </w:pPr>
      <w:r>
        <w:rPr>
          <w:b/>
          <w:color w:val="auto"/>
          <w:sz w:val="36"/>
          <w:szCs w:val="36"/>
          <w:highlight w:val="none"/>
        </w:rPr>
        <w:t>第六章   拟签订的合同文本</w:t>
      </w:r>
      <w:bookmarkEnd w:id="715"/>
    </w:p>
    <w:p w14:paraId="788C5B2C">
      <w:pPr>
        <w:pStyle w:val="222"/>
        <w:spacing w:line="360" w:lineRule="auto"/>
        <w:rPr>
          <w:rFonts w:hAnsi="宋体" w:cs="宋体"/>
          <w:color w:val="auto"/>
          <w:sz w:val="24"/>
          <w:szCs w:val="24"/>
          <w:highlight w:val="none"/>
        </w:rPr>
      </w:pPr>
      <w:r>
        <w:rPr>
          <w:rFonts w:hAnsi="宋体" w:cs="宋体"/>
          <w:b/>
          <w:color w:val="auto"/>
          <w:sz w:val="24"/>
          <w:szCs w:val="24"/>
          <w:highlight w:val="none"/>
          <w:lang w:val="zh-CN"/>
        </w:rPr>
        <w:t>采购人（以下称甲</w:t>
      </w:r>
      <w:r>
        <w:rPr>
          <w:rFonts w:hAnsi="宋体" w:cs="宋体"/>
          <w:b/>
          <w:color w:val="auto"/>
          <w:sz w:val="24"/>
          <w:szCs w:val="24"/>
          <w:highlight w:val="none"/>
        </w:rPr>
        <w:t xml:space="preserve">方）:                         </w:t>
      </w:r>
      <w:r>
        <w:rPr>
          <w:rFonts w:hAnsi="宋体" w:cs="宋体"/>
          <w:color w:val="auto"/>
          <w:sz w:val="24"/>
          <w:szCs w:val="24"/>
          <w:highlight w:val="none"/>
        </w:rPr>
        <w:t>合同编号：</w:t>
      </w:r>
    </w:p>
    <w:p w14:paraId="7C130FCE">
      <w:pPr>
        <w:pStyle w:val="222"/>
        <w:spacing w:line="360" w:lineRule="auto"/>
        <w:rPr>
          <w:rFonts w:hAnsi="宋体" w:cs="宋体"/>
          <w:color w:val="auto"/>
          <w:sz w:val="24"/>
          <w:szCs w:val="24"/>
          <w:highlight w:val="none"/>
          <w:u w:val="single"/>
        </w:rPr>
      </w:pPr>
      <w:r>
        <w:rPr>
          <w:rFonts w:hAnsi="宋体" w:cs="宋体"/>
          <w:b/>
          <w:color w:val="auto"/>
          <w:sz w:val="24"/>
          <w:szCs w:val="24"/>
          <w:highlight w:val="none"/>
        </w:rPr>
        <w:t>中标人（</w:t>
      </w:r>
      <w:r>
        <w:rPr>
          <w:rFonts w:hAnsi="宋体" w:cs="宋体"/>
          <w:b/>
          <w:color w:val="auto"/>
          <w:sz w:val="24"/>
          <w:szCs w:val="24"/>
          <w:highlight w:val="none"/>
          <w:lang w:val="zh-CN"/>
        </w:rPr>
        <w:t>以下称</w:t>
      </w:r>
      <w:r>
        <w:rPr>
          <w:rFonts w:hAnsi="宋体" w:cs="宋体"/>
          <w:b/>
          <w:color w:val="auto"/>
          <w:sz w:val="24"/>
          <w:szCs w:val="24"/>
          <w:highlight w:val="none"/>
        </w:rPr>
        <w:t xml:space="preserve">乙方）:                         </w:t>
      </w:r>
      <w:r>
        <w:rPr>
          <w:rFonts w:hAnsi="宋体" w:cs="宋体"/>
          <w:color w:val="auto"/>
          <w:sz w:val="24"/>
          <w:szCs w:val="24"/>
          <w:highlight w:val="none"/>
        </w:rPr>
        <w:t>签订地点：</w:t>
      </w:r>
    </w:p>
    <w:p w14:paraId="19193ED0">
      <w:pPr>
        <w:pStyle w:val="186"/>
        <w:spacing w:line="360" w:lineRule="auto"/>
        <w:ind w:firstLine="5040"/>
        <w:rPr>
          <w:rFonts w:hint="eastAsia" w:hAnsi="宋体" w:cs="宋体"/>
          <w:b/>
          <w:color w:val="auto"/>
          <w:highlight w:val="none"/>
        </w:rPr>
      </w:pPr>
      <w:r>
        <w:rPr>
          <w:rFonts w:hint="eastAsia" w:hAnsi="宋体" w:cs="宋体"/>
          <w:color w:val="auto"/>
          <w:highlight w:val="none"/>
        </w:rPr>
        <w:t xml:space="preserve">合同时间: </w:t>
      </w:r>
      <w:r>
        <w:rPr>
          <w:rFonts w:hint="eastAsia" w:hAnsi="宋体" w:cs="宋体"/>
          <w:color w:val="auto"/>
          <w:highlight w:val="none"/>
          <w:u w:val="single"/>
        </w:rPr>
        <w:t xml:space="preserve">    年   月   日</w:t>
      </w:r>
    </w:p>
    <w:p w14:paraId="50A09503">
      <w:pPr>
        <w:pStyle w:val="222"/>
        <w:spacing w:line="360" w:lineRule="auto"/>
        <w:ind w:firstLine="480"/>
        <w:rPr>
          <w:rFonts w:hAnsi="宋体" w:cs="宋体"/>
          <w:color w:val="auto"/>
          <w:sz w:val="24"/>
          <w:szCs w:val="24"/>
          <w:highlight w:val="none"/>
        </w:rPr>
      </w:pPr>
      <w:r>
        <w:rPr>
          <w:rFonts w:hAnsi="宋体" w:cs="宋体"/>
          <w:color w:val="auto"/>
          <w:sz w:val="24"/>
          <w:szCs w:val="24"/>
          <w:highlight w:val="none"/>
        </w:rPr>
        <w:t>甲乙双方依据《中华人民共和国民法典》以及有关法律、法规的规定，经协商一致，订立本合同，以便共同遵守。</w:t>
      </w:r>
    </w:p>
    <w:p w14:paraId="38AD4E31">
      <w:pPr>
        <w:pStyle w:val="222"/>
        <w:spacing w:line="360" w:lineRule="auto"/>
        <w:ind w:firstLine="482"/>
        <w:rPr>
          <w:rFonts w:hAnsi="宋体" w:cs="宋体"/>
          <w:b/>
          <w:color w:val="auto"/>
          <w:sz w:val="24"/>
          <w:szCs w:val="24"/>
          <w:highlight w:val="none"/>
        </w:rPr>
      </w:pPr>
      <w:r>
        <w:rPr>
          <w:rFonts w:hAnsi="宋体" w:cs="宋体"/>
          <w:b/>
          <w:color w:val="auto"/>
          <w:sz w:val="24"/>
          <w:szCs w:val="24"/>
          <w:highlight w:val="none"/>
        </w:rPr>
        <w:t>第一条 合同标的</w:t>
      </w:r>
    </w:p>
    <w:p w14:paraId="3B817A57">
      <w:pPr>
        <w:widowControl/>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乙方根据甲方需求提供下列产品：</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，产品名称、规格及数量详见乙方投标文件。</w:t>
      </w:r>
    </w:p>
    <w:p w14:paraId="63E7192D">
      <w:pPr>
        <w:pStyle w:val="222"/>
        <w:spacing w:line="360" w:lineRule="auto"/>
        <w:ind w:firstLine="482"/>
        <w:rPr>
          <w:rFonts w:hAnsi="宋体" w:cs="宋体"/>
          <w:b/>
          <w:color w:val="auto"/>
          <w:sz w:val="24"/>
          <w:szCs w:val="24"/>
          <w:highlight w:val="none"/>
        </w:rPr>
      </w:pPr>
      <w:r>
        <w:rPr>
          <w:rFonts w:hAnsi="宋体" w:cs="宋体"/>
          <w:b/>
          <w:color w:val="auto"/>
          <w:sz w:val="24"/>
          <w:szCs w:val="24"/>
          <w:highlight w:val="none"/>
        </w:rPr>
        <w:t>第二条 合同价格</w:t>
      </w:r>
    </w:p>
    <w:p w14:paraId="29276704">
      <w:pPr>
        <w:pStyle w:val="222"/>
        <w:spacing w:line="360" w:lineRule="auto"/>
        <w:ind w:firstLine="482"/>
        <w:jc w:val="left"/>
        <w:rPr>
          <w:rFonts w:hAnsi="宋体" w:cs="宋体"/>
          <w:b/>
          <w:color w:val="auto"/>
          <w:sz w:val="24"/>
          <w:szCs w:val="24"/>
          <w:highlight w:val="none"/>
        </w:rPr>
      </w:pPr>
      <w:r>
        <w:rPr>
          <w:rFonts w:hAnsi="宋体" w:cs="宋体"/>
          <w:b/>
          <w:color w:val="auto"/>
          <w:sz w:val="24"/>
          <w:szCs w:val="24"/>
          <w:highlight w:val="none"/>
        </w:rPr>
        <w:t>签约合同总价（人民币，下同）：</w:t>
      </w:r>
      <w:r>
        <w:rPr>
          <w:rFonts w:hAnsi="宋体" w:cs="宋体"/>
          <w:b/>
          <w:color w:val="auto"/>
          <w:sz w:val="24"/>
          <w:szCs w:val="24"/>
          <w:highlight w:val="none"/>
          <w:u w:val="single"/>
        </w:rPr>
        <w:t xml:space="preserve">             元（小写       ）</w:t>
      </w:r>
      <w:r>
        <w:rPr>
          <w:rFonts w:hAnsi="宋体" w:cs="宋体"/>
          <w:b/>
          <w:color w:val="auto"/>
          <w:sz w:val="24"/>
          <w:szCs w:val="24"/>
          <w:highlight w:val="none"/>
        </w:rPr>
        <w:t xml:space="preserve">。 </w:t>
      </w:r>
    </w:p>
    <w:p w14:paraId="6378F6EC">
      <w:pPr>
        <w:pStyle w:val="222"/>
        <w:spacing w:line="360" w:lineRule="auto"/>
        <w:ind w:firstLine="480"/>
        <w:rPr>
          <w:rFonts w:hAnsi="宋体" w:cs="宋体"/>
          <w:color w:val="auto"/>
          <w:sz w:val="24"/>
          <w:szCs w:val="24"/>
          <w:highlight w:val="none"/>
        </w:rPr>
      </w:pPr>
      <w:r>
        <w:rPr>
          <w:rFonts w:hAnsi="宋体" w:cs="宋体"/>
          <w:color w:val="auto"/>
          <w:sz w:val="24"/>
          <w:szCs w:val="24"/>
          <w:highlight w:val="none"/>
        </w:rPr>
        <w:t>本合同总价款是货物和服务的</w:t>
      </w:r>
      <w:r>
        <w:rPr>
          <w:rFonts w:hAnsi="宋体" w:cs="宋体"/>
          <w:bCs/>
          <w:color w:val="auto"/>
          <w:sz w:val="24"/>
          <w:szCs w:val="24"/>
          <w:highlight w:val="none"/>
        </w:rPr>
        <w:t>设计、</w:t>
      </w:r>
      <w:r>
        <w:rPr>
          <w:rFonts w:hAnsi="宋体" w:cs="宋体"/>
          <w:color w:val="auto"/>
          <w:sz w:val="24"/>
          <w:szCs w:val="24"/>
          <w:highlight w:val="none"/>
        </w:rPr>
        <w:t>供货、包装、运输、备品备件、保险、管理、维护、劳务、培训、验收、办公设备、设备、工具、</w:t>
      </w:r>
      <w:r>
        <w:rPr>
          <w:rFonts w:hAnsi="宋体" w:cs="宋体"/>
          <w:bCs/>
          <w:color w:val="auto"/>
          <w:sz w:val="24"/>
          <w:szCs w:val="24"/>
          <w:highlight w:val="none"/>
        </w:rPr>
        <w:t>备品备件、</w:t>
      </w:r>
      <w:r>
        <w:rPr>
          <w:rFonts w:hAnsi="宋体" w:cs="宋体"/>
          <w:color w:val="auto"/>
          <w:sz w:val="24"/>
          <w:szCs w:val="24"/>
          <w:highlight w:val="none"/>
        </w:rPr>
        <w:t>耗材、运送工具及耗材、利润、风险、税金及其材料及验收合格之前保管及保修期内备品备件、专用工具、伴随服务、技术图纸资料、人员培训发生的所有含税费用、支付给员工的工资和国家强制缴纳的各种社会保障资金，以及乙方认为需要的其他费用等。</w:t>
      </w:r>
    </w:p>
    <w:p w14:paraId="15987E0D">
      <w:pPr>
        <w:pStyle w:val="222"/>
        <w:spacing w:line="360" w:lineRule="auto"/>
        <w:ind w:firstLine="480"/>
        <w:rPr>
          <w:rFonts w:hAnsi="宋体" w:cs="宋体"/>
          <w:color w:val="auto"/>
          <w:sz w:val="24"/>
          <w:szCs w:val="24"/>
          <w:highlight w:val="none"/>
        </w:rPr>
      </w:pPr>
      <w:r>
        <w:rPr>
          <w:rFonts w:hAnsi="宋体" w:cs="宋体"/>
          <w:color w:val="auto"/>
          <w:sz w:val="24"/>
          <w:szCs w:val="24"/>
          <w:highlight w:val="none"/>
        </w:rPr>
        <w:t>本合同总价款还包含乙方应当提供的伴随服务/售后服务费用。</w:t>
      </w:r>
    </w:p>
    <w:p w14:paraId="284D9F3E">
      <w:pPr>
        <w:pStyle w:val="222"/>
        <w:spacing w:line="360" w:lineRule="auto"/>
        <w:ind w:firstLine="482"/>
        <w:rPr>
          <w:rFonts w:hAnsi="宋体" w:cs="宋体"/>
          <w:b/>
          <w:color w:val="auto"/>
          <w:sz w:val="24"/>
          <w:szCs w:val="24"/>
          <w:highlight w:val="none"/>
        </w:rPr>
      </w:pPr>
      <w:r>
        <w:rPr>
          <w:rFonts w:hAnsi="宋体" w:cs="宋体"/>
          <w:b/>
          <w:color w:val="auto"/>
          <w:sz w:val="24"/>
          <w:szCs w:val="24"/>
          <w:highlight w:val="none"/>
        </w:rPr>
        <w:t>第三条 组成本合同的有关文件</w:t>
      </w:r>
    </w:p>
    <w:p w14:paraId="2ABD0C3D">
      <w:pPr>
        <w:pStyle w:val="222"/>
        <w:spacing w:line="360" w:lineRule="auto"/>
        <w:ind w:firstLine="480"/>
        <w:rPr>
          <w:rFonts w:hAnsi="宋体" w:cs="宋体"/>
          <w:color w:val="auto"/>
          <w:sz w:val="24"/>
          <w:szCs w:val="24"/>
          <w:highlight w:val="none"/>
        </w:rPr>
      </w:pPr>
      <w:r>
        <w:rPr>
          <w:rFonts w:hAnsi="宋体" w:cs="宋体"/>
          <w:color w:val="auto"/>
          <w:sz w:val="24"/>
          <w:szCs w:val="24"/>
          <w:highlight w:val="none"/>
        </w:rPr>
        <w:t>下列与本次采购活动有关的文件及有关附件是本合同不可分割的组成部分，与本合同具有同等法律效力，这些文件包括但不限于：</w:t>
      </w:r>
    </w:p>
    <w:p w14:paraId="573B29BF">
      <w:pPr>
        <w:pStyle w:val="222"/>
        <w:spacing w:line="360" w:lineRule="auto"/>
        <w:ind w:firstLine="480"/>
        <w:rPr>
          <w:rFonts w:hAnsi="宋体" w:cs="宋体"/>
          <w:color w:val="auto"/>
          <w:sz w:val="24"/>
          <w:szCs w:val="24"/>
          <w:highlight w:val="none"/>
        </w:rPr>
      </w:pPr>
      <w:r>
        <w:rPr>
          <w:rFonts w:hAnsi="宋体" w:cs="宋体"/>
          <w:color w:val="auto"/>
          <w:sz w:val="24"/>
          <w:szCs w:val="24"/>
          <w:highlight w:val="none"/>
        </w:rPr>
        <w:t>（1）招标文件（编号：</w:t>
      </w:r>
      <w:r>
        <w:rPr>
          <w:rFonts w:hint="eastAsia" w:hAnsi="宋体" w:cs="宋体"/>
          <w:color w:val="auto"/>
          <w:sz w:val="24"/>
          <w:szCs w:val="24"/>
          <w:highlight w:val="none"/>
          <w:lang w:eastAsia="zh-CN"/>
        </w:rPr>
        <w:t>JSZC-320400-SYZB-G2025-0131</w:t>
      </w:r>
      <w:r>
        <w:rPr>
          <w:rFonts w:hAnsi="宋体" w:cs="宋体"/>
          <w:color w:val="auto"/>
          <w:sz w:val="24"/>
          <w:szCs w:val="24"/>
          <w:highlight w:val="none"/>
        </w:rPr>
        <w:t>）；</w:t>
      </w:r>
    </w:p>
    <w:p w14:paraId="0A2839C5">
      <w:pPr>
        <w:pStyle w:val="222"/>
        <w:spacing w:line="360" w:lineRule="auto"/>
        <w:ind w:firstLine="480"/>
        <w:rPr>
          <w:rFonts w:hAnsi="宋体" w:cs="宋体"/>
          <w:color w:val="auto"/>
          <w:sz w:val="24"/>
          <w:szCs w:val="24"/>
          <w:highlight w:val="none"/>
        </w:rPr>
      </w:pPr>
      <w:r>
        <w:rPr>
          <w:rFonts w:hAnsi="宋体" w:cs="宋体"/>
          <w:color w:val="auto"/>
          <w:sz w:val="24"/>
          <w:szCs w:val="24"/>
          <w:highlight w:val="none"/>
        </w:rPr>
        <w:t>（2）乙方提供的投标文件；</w:t>
      </w:r>
    </w:p>
    <w:p w14:paraId="1EA4AEDE">
      <w:pPr>
        <w:pStyle w:val="222"/>
        <w:spacing w:line="360" w:lineRule="auto"/>
        <w:ind w:firstLine="480"/>
        <w:rPr>
          <w:rFonts w:hAnsi="宋体" w:cs="宋体"/>
          <w:color w:val="auto"/>
          <w:sz w:val="24"/>
          <w:szCs w:val="24"/>
          <w:highlight w:val="none"/>
        </w:rPr>
      </w:pPr>
      <w:r>
        <w:rPr>
          <w:rFonts w:hAnsi="宋体" w:cs="宋体"/>
          <w:color w:val="auto"/>
          <w:sz w:val="24"/>
          <w:szCs w:val="24"/>
          <w:highlight w:val="none"/>
        </w:rPr>
        <w:t>（3）中标通知书；</w:t>
      </w:r>
    </w:p>
    <w:p w14:paraId="5AC9044F">
      <w:pPr>
        <w:pStyle w:val="222"/>
        <w:spacing w:line="360" w:lineRule="auto"/>
        <w:ind w:firstLine="480"/>
        <w:rPr>
          <w:rFonts w:hAnsi="宋体" w:cs="宋体"/>
          <w:color w:val="auto"/>
          <w:sz w:val="24"/>
          <w:szCs w:val="24"/>
          <w:highlight w:val="none"/>
        </w:rPr>
      </w:pPr>
      <w:r>
        <w:rPr>
          <w:rFonts w:hAnsi="宋体" w:cs="宋体"/>
          <w:color w:val="auto"/>
          <w:sz w:val="24"/>
          <w:szCs w:val="24"/>
          <w:highlight w:val="none"/>
        </w:rPr>
        <w:t>（4）甲乙双方商定的其他文件等。</w:t>
      </w:r>
    </w:p>
    <w:p w14:paraId="63B12035">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第四条 权利保证</w:t>
      </w:r>
    </w:p>
    <w:p w14:paraId="5E020635">
      <w:pPr>
        <w:spacing w:line="360" w:lineRule="auto"/>
        <w:ind w:firstLine="482"/>
        <w:rPr>
          <w:rFonts w:hint="eastAsia" w:ascii="宋体" w:hAnsi="宋体" w:cs="宋体"/>
          <w:color w:val="auto"/>
          <w:sz w:val="24"/>
          <w:highlight w:val="none"/>
        </w:rPr>
      </w:pPr>
      <w:r>
        <w:rPr>
          <w:rFonts w:hint="eastAsia" w:ascii="宋体" w:hAnsi="宋体" w:cs="宋体"/>
          <w:color w:val="auto"/>
          <w:sz w:val="24"/>
          <w:highlight w:val="none"/>
        </w:rPr>
        <w:t>乙方应保证甲方在使用该货物或其任何一部分时不受第三方提出侵犯其专利权</w:t>
      </w:r>
      <w:r>
        <w:rPr>
          <w:rFonts w:hint="eastAsia" w:ascii="宋体" w:hAnsi="宋体" w:cs="宋体"/>
          <w:color w:val="auto"/>
          <w:sz w:val="24"/>
          <w:highlight w:val="none"/>
          <w:shd w:val="clear" w:color="auto" w:fill="FFFFFF"/>
        </w:rPr>
        <w:t>、著作权、商标权等知识产权的起诉。</w:t>
      </w:r>
      <w:r>
        <w:rPr>
          <w:rFonts w:hint="eastAsia" w:ascii="宋体" w:hAnsi="宋体" w:cs="宋体"/>
          <w:color w:val="auto"/>
          <w:sz w:val="24"/>
          <w:highlight w:val="none"/>
        </w:rPr>
        <w:t>一旦出现侵权、索赔或诉讼，乙方应承担全部责任，同时甲方有权解除本合同。</w:t>
      </w:r>
    </w:p>
    <w:p w14:paraId="669E4A0D">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第五条 质量保证</w:t>
      </w:r>
    </w:p>
    <w:p w14:paraId="73EA483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1.乙方所提供的货物的技术规格应与招标文件规定的技术规格及所附的“技术规格响应表”相一致；若技术性能无特殊说明，则按国家有关部门最新颁布的标准及规范为准。</w:t>
      </w:r>
    </w:p>
    <w:p w14:paraId="399AFBF0">
      <w:pPr>
        <w:pStyle w:val="222"/>
        <w:spacing w:line="360" w:lineRule="auto"/>
        <w:ind w:firstLine="480"/>
        <w:rPr>
          <w:rFonts w:hAnsi="宋体" w:cs="宋体"/>
          <w:color w:val="auto"/>
          <w:sz w:val="24"/>
          <w:szCs w:val="24"/>
          <w:highlight w:val="none"/>
        </w:rPr>
      </w:pPr>
      <w:r>
        <w:rPr>
          <w:rFonts w:hAnsi="宋体" w:cs="宋体"/>
          <w:color w:val="auto"/>
          <w:sz w:val="24"/>
          <w:szCs w:val="24"/>
          <w:highlight w:val="none"/>
        </w:rPr>
        <w:t>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p>
    <w:p w14:paraId="72247A83">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第六条 包装要求</w:t>
      </w:r>
    </w:p>
    <w:p w14:paraId="61F0D3D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p>
    <w:p w14:paraId="721833C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2.每一包装单元内应附详细的装箱单和质量合格凭证。</w:t>
      </w:r>
    </w:p>
    <w:p w14:paraId="3FDC343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3.乙方保证货物不存在危及人身及财产安全的产品缺陷，否则应承担全部法律责任。</w:t>
      </w:r>
    </w:p>
    <w:p w14:paraId="31921ECF">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第七条 交货和验收</w:t>
      </w:r>
    </w:p>
    <w:p w14:paraId="1E28FFB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1.乙方应当在合同签订后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天内将货物交付甲方正常使用，地点由甲方指定。招标文件有约定的，从其约定。</w:t>
      </w:r>
    </w:p>
    <w:p w14:paraId="3A25465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2.乙方交付的货物应当完全符合本合同或者招投标文件所规定的货物、数量和规格要求。乙方提供的货物不符合招投标文件和合同规定的，甲方有权拒收货物，由此引起的风险，由乙方承担。</w:t>
      </w:r>
    </w:p>
    <w:p w14:paraId="4B200DE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3.货物的到货验收包括：生产厂家名称、品牌、型号、规格、数量、外观质量、配置及货物包装是否完好。</w:t>
      </w:r>
    </w:p>
    <w:p w14:paraId="379784F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3772755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5.货物验收的标准：</w:t>
      </w:r>
    </w:p>
    <w:p w14:paraId="419D451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5.1产品按国家、行业标准或甲方的技术要求进行验收，当发生矛盾时，以所有文件中最高性能指标为准。</w:t>
      </w:r>
    </w:p>
    <w:p w14:paraId="4C5AC2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5.2按合同规定的验收标准和招标文件要求进行验收，当两者发生矛盾时，以所有文件中最高性能指标为准。</w:t>
      </w:r>
    </w:p>
    <w:p w14:paraId="401E15EF">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第八条 合同款结算及支付</w:t>
      </w:r>
    </w:p>
    <w:p w14:paraId="57AD22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1.本合同项下所有款项均以人民币支付。</w:t>
      </w:r>
    </w:p>
    <w:p w14:paraId="68C907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2.本合同项下的采购资金由甲方自行支付，乙方向甲方开具发票。</w:t>
      </w:r>
    </w:p>
    <w:p w14:paraId="5D2B5EA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3.结算原则：固定单价，按实结算。</w:t>
      </w:r>
    </w:p>
    <w:p w14:paraId="76225DB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4.如设计变更，增加的货物在清单中有的，按投标时的报价执行，若增加的货物在清单中没有的，结算时参照相似设备的投标报价，双方协商解决。</w:t>
      </w:r>
    </w:p>
    <w:p w14:paraId="6CC8407A">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5.付款方式：</w:t>
      </w:r>
    </w:p>
    <w:p w14:paraId="4693B0FB">
      <w:pPr>
        <w:widowControl/>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.1预付款支付时间：合同签订后30日内，预付款支付比例：合同金额的30%。满足合同约定支付条件的，自收到发票后10个工作日内支付。</w:t>
      </w:r>
    </w:p>
    <w:p w14:paraId="787B886F">
      <w:pPr>
        <w:widowControl/>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.2.验收款支付时间：项目验收合格后30日内，验收款支付比例：合同金额的</w:t>
      </w:r>
      <w:r>
        <w:rPr>
          <w:rFonts w:hint="eastAsia" w:ascii="宋体" w:hAnsi="宋体" w:cs="宋体"/>
          <w:color w:val="auto"/>
          <w:sz w:val="24"/>
          <w:highlight w:val="none"/>
          <w:lang w:val="en-US" w:eastAsia="zh-CN"/>
        </w:rPr>
        <w:t>70</w:t>
      </w:r>
      <w:r>
        <w:rPr>
          <w:rFonts w:hint="eastAsia" w:ascii="宋体" w:hAnsi="宋体" w:cs="宋体"/>
          <w:color w:val="auto"/>
          <w:sz w:val="24"/>
          <w:highlight w:val="none"/>
        </w:rPr>
        <w:t>%。满足合同约定支付条件的，自收到发票后10个工作日内支付。</w:t>
      </w:r>
    </w:p>
    <w:p w14:paraId="0F22810C">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第九条 伴随服务／售后服务</w:t>
      </w:r>
    </w:p>
    <w:p w14:paraId="52EA7D3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1.乙方应按照国家有关法律法规规章和“三包”规定以及合同所附的“服务承诺”提供服务。</w:t>
      </w:r>
    </w:p>
    <w:p w14:paraId="4E449DE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2.若招标文件中不包含有关伴随服务或售后服务的承诺，双方作如下约定：</w:t>
      </w:r>
    </w:p>
    <w:p w14:paraId="528413F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p>
    <w:p w14:paraId="0CDA9EB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2.2所购货物按乙方投标承诺提供免费维护和质量保证，保修费用计入总价。</w:t>
      </w:r>
    </w:p>
    <w:p w14:paraId="5BA80A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2.3保修期内，乙方负责对其提供的货物整机进行维修和维护，不再收取任何费用，但不可抗力（如火灾、雷击等）造成的故障除外。</w:t>
      </w:r>
    </w:p>
    <w:p w14:paraId="623985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2.4货物故障报修的响应时间按乙方投标承诺执行。</w:t>
      </w:r>
    </w:p>
    <w:p w14:paraId="659120A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2.5若货物故障在检修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工作小时后仍无法排除，乙方应在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小时内免费提供不低于故障货物规格型号档次的备用货物供甲方使用，直至故障货物修复。</w:t>
      </w:r>
    </w:p>
    <w:p w14:paraId="483B9C9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2.6所有货物保修服务方式均为乙方上门保修，即由乙方派员到货物使用现场维修，由此产生的一切费用均由乙方承担。</w:t>
      </w:r>
    </w:p>
    <w:p w14:paraId="2DA5CF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2.7保修期后的货物维护由双方协商再定。</w:t>
      </w:r>
    </w:p>
    <w:p w14:paraId="5EE1B4E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4.本项目免费保修期为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年。自产品验收合格之日起计算。</w:t>
      </w:r>
    </w:p>
    <w:p w14:paraId="5E470ADB">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第十条 违约责任</w:t>
      </w:r>
    </w:p>
    <w:p w14:paraId="47386C6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如乙方不能按时交付货物的，每逾期1天，乙方向甲方偿付合同总额5‰的违约金；乙方逾期交付货物超过10天（含10天），甲方有权解除合同，同时有权要求乙方按照合同总价5%的标准支付违约金，解除合同的通知自发出之日生效。</w:t>
      </w:r>
    </w:p>
    <w:p w14:paraId="17D0D9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2.甲方未按合同规定的期限向乙方支付货款的，每逾期1天甲方向乙方偿付欠款总额的5‰滞纳金，但累计滞纳金总额不超过欠款总额的5% 。</w:t>
      </w:r>
    </w:p>
    <w:p w14:paraId="1BCC97D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3.乙方所交付的货物品种、型号、规格不符合合同规定的，甲方有权拒收，同时有权解除合同，解除合同的通知自发出之日生效。</w:t>
      </w:r>
    </w:p>
    <w:p w14:paraId="6B62835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p>
    <w:p w14:paraId="44A0E5D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5.乙方未按本合同的规定和“服务承诺”提供伴随服务/售后服务的，甲方有权提前解除本合同，同时乙方应按合同总价款的5 %向甲方承担违约责任。</w:t>
      </w:r>
    </w:p>
    <w:p w14:paraId="2638C47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6.乙方在承担上述一项或多项违约责任后，仍应继续履行合同规定的义务（甲方解除合同的除外）。甲方未能及时追究乙方的任何一项违约责任并不表明甲方放弃追究乙方该项或其他违约责任。</w:t>
      </w:r>
    </w:p>
    <w:p w14:paraId="38BADF9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p>
    <w:p w14:paraId="2952225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8.其他未尽事宜，以《中华人民共和国民法典》等有关法律法规规定为准，无相关规定的，双方协商解决。</w:t>
      </w:r>
    </w:p>
    <w:p w14:paraId="4DD2D4F2">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第十一条 合同的变更和终止</w:t>
      </w:r>
    </w:p>
    <w:p w14:paraId="2CBF9E4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1.本合同一经签订，甲乙双方不得擅自变更、中止或终止合同。</w:t>
      </w:r>
    </w:p>
    <w:p w14:paraId="6111AA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2.除发生法律规定的不能预见、不能避免并不能克服的客观情况外，甲乙双方不得放弃或拒绝履行合同。</w:t>
      </w:r>
    </w:p>
    <w:p w14:paraId="3342B7E8">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第十二条 合同的转让</w:t>
      </w:r>
    </w:p>
    <w:p w14:paraId="59D64B8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乙方不得擅自部分或全部转让其应履行的合同义务。</w:t>
      </w:r>
    </w:p>
    <w:p w14:paraId="75932D8A">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第十三条 不可抗力</w:t>
      </w:r>
    </w:p>
    <w:p w14:paraId="0318F67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p>
    <w:p w14:paraId="1D0FA5D0">
      <w:pPr>
        <w:spacing w:line="360" w:lineRule="auto"/>
        <w:ind w:firstLine="484"/>
        <w:rPr>
          <w:rFonts w:hint="eastAsia" w:ascii="宋体" w:hAnsi="宋体" w:cs="宋体"/>
          <w:b/>
          <w:color w:val="auto"/>
          <w:sz w:val="24"/>
          <w:highlight w:val="none"/>
        </w:rPr>
      </w:pPr>
      <w:r>
        <w:rPr>
          <w:rFonts w:hint="eastAsia" w:ascii="宋体" w:hAnsi="宋体" w:cs="宋体"/>
          <w:b/>
          <w:color w:val="auto"/>
          <w:sz w:val="24"/>
          <w:highlight w:val="none"/>
        </w:rPr>
        <w:t>第十四条 质量问题或缺陷的索赔</w:t>
      </w:r>
    </w:p>
    <w:p w14:paraId="2F10F3E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乙方交付货物后，甲方发现货物的质量与合同内容不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p>
    <w:p w14:paraId="4307227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甲方因主张上述权利而支出的所有合理费用，包括但不限于律师费、诉讼费、鉴定费、差旅费、保函费等，均由乙方承担。</w:t>
      </w:r>
    </w:p>
    <w:p w14:paraId="20B1B00C">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第十五条 争议的解决</w:t>
      </w:r>
    </w:p>
    <w:p w14:paraId="6B446A6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1.因货物的质量问题发生争议的，应当邀请国家认可的质量检测机构对货物质量进行鉴定。货物符合标准的，鉴定费由甲方承担；货物不符合质量标准的，鉴定费由乙方承担。</w:t>
      </w:r>
    </w:p>
    <w:p w14:paraId="688E99E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2.因履行本合同引起的或与本合同有关的争议，甲、乙双方应首先通过友好协商解决，如果协商不能解决争议，则采取以下第（2）种方式解决争议：</w:t>
      </w:r>
    </w:p>
    <w:p w14:paraId="77A8FA0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（1）向甲方所在地人民法院提起诉讼；</w:t>
      </w:r>
    </w:p>
    <w:p w14:paraId="085ACF6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（2）向甲方所在地仲裁委员会按其仲裁规则申请仲裁。</w:t>
      </w:r>
    </w:p>
    <w:p w14:paraId="4B6D9C0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如没有约定，默认采取第2种方式解决争议。</w:t>
      </w:r>
    </w:p>
    <w:p w14:paraId="7D991A7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3、在法院审理和仲裁期间，除有争议部分外，本合同其他部分应继续履行。</w:t>
      </w:r>
    </w:p>
    <w:p w14:paraId="5ABF2E98">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 xml:space="preserve">第十六条 诚实信用 </w:t>
      </w:r>
    </w:p>
    <w:p w14:paraId="7713E8F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乙方应诚实信用，严格按照招标文件要求和投标承诺履行合同，不向甲方进行商业贿赂或者提供不正当利益。</w:t>
      </w:r>
    </w:p>
    <w:p w14:paraId="2AF6A9C0">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第十七条 合同生效及其他</w:t>
      </w:r>
    </w:p>
    <w:p w14:paraId="2D180CC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1.本合同自经甲乙双方授权代表签订并加盖公章后，自签订之日起生效。</w:t>
      </w:r>
    </w:p>
    <w:p w14:paraId="30A0A22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2.本合同一式肆份，甲乙双方各执贰份。</w:t>
      </w:r>
    </w:p>
    <w:p w14:paraId="4C7839AF">
      <w:pPr>
        <w:spacing w:line="360" w:lineRule="auto"/>
        <w:ind w:firstLine="480"/>
        <w:rPr>
          <w:rFonts w:hint="eastAsia" w:ascii="宋体" w:hAnsi="宋体" w:cs="宋体"/>
          <w:b/>
          <w:bCs/>
          <w:color w:val="auto"/>
          <w:sz w:val="24"/>
          <w:highlight w:val="none"/>
        </w:rPr>
      </w:pPr>
      <w:r>
        <w:rPr>
          <w:rFonts w:hint="eastAsia" w:ascii="宋体" w:hAnsi="宋体" w:cs="宋体"/>
          <w:color w:val="auto"/>
          <w:sz w:val="24"/>
          <w:highlight w:val="none"/>
        </w:rPr>
        <w:t>3.本合同应按照中华人民共和国的现行法律进行解释。</w:t>
      </w:r>
    </w:p>
    <w:p w14:paraId="62318964">
      <w:pPr>
        <w:spacing w:line="360" w:lineRule="auto"/>
        <w:jc w:val="left"/>
        <w:rPr>
          <w:rFonts w:hint="eastAsia" w:ascii="宋体" w:hAnsi="宋体" w:cs="宋体"/>
          <w:b/>
          <w:bCs/>
          <w:color w:val="auto"/>
          <w:sz w:val="24"/>
          <w:highlight w:val="none"/>
        </w:rPr>
      </w:pPr>
    </w:p>
    <w:p w14:paraId="3640B8C0">
      <w:pPr>
        <w:spacing w:line="360" w:lineRule="auto"/>
        <w:jc w:val="left"/>
        <w:rPr>
          <w:rFonts w:hint="eastAsia" w:ascii="宋体" w:hAnsi="宋体" w:cs="宋体"/>
          <w:color w:val="auto"/>
          <w:sz w:val="24"/>
          <w:highlight w:val="none"/>
        </w:rPr>
      </w:pPr>
      <w:r>
        <w:rPr>
          <w:rFonts w:hint="eastAsia" w:ascii="宋体" w:hAnsi="宋体" w:cs="宋体"/>
          <w:b/>
          <w:bCs/>
          <w:color w:val="auto"/>
          <w:sz w:val="24"/>
          <w:highlight w:val="none"/>
        </w:rPr>
        <w:t>甲    方</w:t>
      </w:r>
      <w:r>
        <w:rPr>
          <w:rFonts w:hint="eastAsia" w:ascii="宋体" w:hAnsi="宋体" w:cs="宋体"/>
          <w:color w:val="auto"/>
          <w:sz w:val="24"/>
          <w:highlight w:val="none"/>
        </w:rPr>
        <w:t>：</w:t>
      </w:r>
    </w:p>
    <w:p w14:paraId="27319740">
      <w:pPr>
        <w:spacing w:line="360" w:lineRule="auto"/>
        <w:rPr>
          <w:rFonts w:ascii="宋体" w:hAnsi="宋体" w:cs="宋体"/>
          <w:color w:val="auto"/>
          <w:sz w:val="24"/>
          <w:highlight w:val="none"/>
          <w:u w:val="single"/>
        </w:rPr>
      </w:pPr>
      <w:r>
        <w:rPr>
          <w:rFonts w:hint="eastAsia" w:ascii="宋体" w:hAnsi="宋体" w:cs="宋体"/>
          <w:color w:val="auto"/>
          <w:sz w:val="24"/>
          <w:highlight w:val="none"/>
        </w:rPr>
        <w:t>单位名称（章）：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常州市公安局</w:t>
      </w:r>
      <w:r>
        <w:rPr>
          <w:rFonts w:hint="eastAsia" w:ascii="宋体" w:hAnsi="宋体" w:cs="宋体"/>
          <w:color w:val="auto"/>
          <w:sz w:val="24"/>
          <w:highlight w:val="none"/>
          <w:u w:val="single"/>
        </w:rPr>
        <w:t xml:space="preserve"> </w:t>
      </w:r>
    </w:p>
    <w:p w14:paraId="50E3094D">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单位地址：</w:t>
      </w:r>
    </w:p>
    <w:p w14:paraId="7C11E281">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       委托代理人：</w:t>
      </w:r>
    </w:p>
    <w:p w14:paraId="67613FAB">
      <w:pPr>
        <w:spacing w:line="360" w:lineRule="auto"/>
        <w:rPr>
          <w:rFonts w:hint="eastAsia" w:ascii="宋体" w:hAnsi="宋体" w:cs="宋体"/>
          <w:color w:val="auto"/>
          <w:sz w:val="24"/>
          <w:highlight w:val="none"/>
        </w:rPr>
      </w:pPr>
      <w:r>
        <w:rPr>
          <w:rFonts w:hint="eastAsia" w:ascii="宋体" w:hAnsi="宋体" w:cs="宋体"/>
          <w:color w:val="auto"/>
          <w:sz w:val="24"/>
          <w:highlight w:val="none"/>
        </w:rPr>
        <w:t>电话：</w:t>
      </w:r>
    </w:p>
    <w:p w14:paraId="102564FF">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传真：</w:t>
      </w:r>
    </w:p>
    <w:p w14:paraId="3BC25CC4">
      <w:pPr>
        <w:spacing w:line="360" w:lineRule="auto"/>
        <w:jc w:val="left"/>
        <w:rPr>
          <w:rFonts w:hint="eastAsia" w:ascii="宋体" w:hAnsi="宋体" w:cs="宋体"/>
          <w:color w:val="auto"/>
          <w:sz w:val="24"/>
          <w:highlight w:val="none"/>
        </w:rPr>
      </w:pPr>
      <w:r>
        <w:rPr>
          <w:rFonts w:hint="eastAsia" w:ascii="宋体" w:hAnsi="宋体" w:cs="宋体"/>
          <w:b/>
          <w:bCs/>
          <w:color w:val="auto"/>
          <w:sz w:val="24"/>
          <w:highlight w:val="none"/>
        </w:rPr>
        <w:t>乙    方</w:t>
      </w:r>
      <w:r>
        <w:rPr>
          <w:rFonts w:hint="eastAsia" w:ascii="宋体" w:hAnsi="宋体" w:cs="宋体"/>
          <w:color w:val="auto"/>
          <w:sz w:val="24"/>
          <w:highlight w:val="none"/>
        </w:rPr>
        <w:t>：</w:t>
      </w:r>
    </w:p>
    <w:p w14:paraId="5D2FB319">
      <w:pPr>
        <w:spacing w:line="360" w:lineRule="auto"/>
        <w:rPr>
          <w:rFonts w:ascii="宋体" w:hAnsi="宋体" w:cs="宋体"/>
          <w:color w:val="auto"/>
          <w:sz w:val="24"/>
          <w:highlight w:val="none"/>
          <w:u w:val="single"/>
        </w:rPr>
      </w:pPr>
      <w:r>
        <w:rPr>
          <w:rFonts w:hint="eastAsia" w:ascii="宋体" w:hAnsi="宋体" w:cs="宋体"/>
          <w:color w:val="auto"/>
          <w:sz w:val="24"/>
          <w:highlight w:val="none"/>
        </w:rPr>
        <w:t>单位名称（章）：</w:t>
      </w:r>
      <w:r>
        <w:rPr>
          <w:rFonts w:hint="eastAsia" w:ascii="宋体" w:hAnsi="宋体" w:cs="宋体"/>
          <w:color w:val="auto"/>
          <w:sz w:val="24"/>
          <w:highlight w:val="none"/>
          <w:u w:val="single"/>
        </w:rPr>
        <w:t xml:space="preserve">    </w:t>
      </w:r>
    </w:p>
    <w:p w14:paraId="2CB880A3">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单位地址：</w:t>
      </w:r>
    </w:p>
    <w:p w14:paraId="40F21AF8">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     委托代理人：</w:t>
      </w:r>
    </w:p>
    <w:p w14:paraId="55EAF18F">
      <w:pPr>
        <w:spacing w:line="360" w:lineRule="auto"/>
        <w:rPr>
          <w:rFonts w:hint="eastAsia" w:ascii="宋体" w:hAnsi="宋体" w:cs="宋体"/>
          <w:color w:val="auto"/>
          <w:sz w:val="24"/>
          <w:highlight w:val="none"/>
        </w:rPr>
      </w:pPr>
      <w:r>
        <w:rPr>
          <w:rFonts w:hint="eastAsia" w:ascii="宋体" w:hAnsi="宋体" w:cs="宋体"/>
          <w:color w:val="auto"/>
          <w:sz w:val="24"/>
          <w:highlight w:val="none"/>
        </w:rPr>
        <w:t>电话：</w:t>
      </w:r>
    </w:p>
    <w:p w14:paraId="7F7C3E96">
      <w:pPr>
        <w:spacing w:line="360" w:lineRule="auto"/>
        <w:rPr>
          <w:rFonts w:hint="eastAsia" w:ascii="宋体" w:hAnsi="宋体" w:cs="宋体"/>
          <w:color w:val="auto"/>
          <w:sz w:val="24"/>
          <w:highlight w:val="none"/>
        </w:rPr>
      </w:pPr>
      <w:r>
        <w:rPr>
          <w:rFonts w:hint="eastAsia" w:ascii="宋体" w:hAnsi="宋体" w:cs="宋体"/>
          <w:color w:val="auto"/>
          <w:sz w:val="24"/>
          <w:highlight w:val="none"/>
        </w:rPr>
        <w:t>传真：</w:t>
      </w:r>
    </w:p>
    <w:p w14:paraId="7888C5D1">
      <w:pPr>
        <w:spacing w:line="360" w:lineRule="auto"/>
        <w:rPr>
          <w:rFonts w:hint="eastAsia" w:ascii="宋体" w:hAnsi="宋体" w:cs="宋体"/>
          <w:color w:val="auto"/>
          <w:sz w:val="24"/>
          <w:highlight w:val="none"/>
        </w:rPr>
      </w:pPr>
      <w:r>
        <w:rPr>
          <w:rFonts w:hint="eastAsia" w:ascii="宋体" w:hAnsi="宋体" w:cs="宋体"/>
          <w:color w:val="auto"/>
          <w:sz w:val="24"/>
          <w:highlight w:val="none"/>
        </w:rPr>
        <w:t>开户银行：</w:t>
      </w:r>
    </w:p>
    <w:p w14:paraId="403CD798">
      <w:pPr>
        <w:spacing w:line="360" w:lineRule="auto"/>
        <w:rPr>
          <w:rFonts w:hint="eastAsia" w:ascii="宋体" w:hAnsi="宋体" w:cs="宋体"/>
          <w:color w:val="auto"/>
          <w:sz w:val="24"/>
          <w:highlight w:val="none"/>
        </w:rPr>
      </w:pPr>
      <w:r>
        <w:rPr>
          <w:rFonts w:hint="eastAsia" w:ascii="宋体" w:hAnsi="宋体" w:cs="宋体"/>
          <w:color w:val="auto"/>
          <w:sz w:val="24"/>
          <w:highlight w:val="none"/>
        </w:rPr>
        <w:t>账号：</w:t>
      </w:r>
    </w:p>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14:paraId="2E694A4D">
      <w:pPr>
        <w:rPr>
          <w:b/>
          <w:color w:val="auto"/>
          <w:sz w:val="36"/>
          <w:szCs w:val="36"/>
          <w:highlight w:val="none"/>
        </w:rPr>
      </w:pPr>
      <w:bookmarkStart w:id="716" w:name="_Toc137"/>
      <w:r>
        <w:rPr>
          <w:b/>
          <w:color w:val="auto"/>
          <w:sz w:val="36"/>
          <w:szCs w:val="36"/>
          <w:highlight w:val="none"/>
        </w:rPr>
        <w:br w:type="page"/>
      </w:r>
    </w:p>
    <w:p w14:paraId="28DBA42A">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716"/>
    </w:p>
    <w:p w14:paraId="4E493157">
      <w:pPr>
        <w:tabs>
          <w:tab w:val="left" w:pos="900"/>
          <w:tab w:val="left" w:pos="1980"/>
        </w:tabs>
        <w:spacing w:line="360" w:lineRule="auto"/>
        <w:ind w:left="142"/>
        <w:rPr>
          <w:b/>
          <w:color w:val="auto"/>
          <w:sz w:val="24"/>
          <w:highlight w:val="none"/>
        </w:rPr>
      </w:pPr>
    </w:p>
    <w:p w14:paraId="0C4A4F27">
      <w:pPr>
        <w:tabs>
          <w:tab w:val="left" w:pos="900"/>
          <w:tab w:val="left" w:pos="1980"/>
        </w:tabs>
        <w:spacing w:line="360" w:lineRule="auto"/>
        <w:ind w:left="142"/>
        <w:rPr>
          <w:b/>
          <w:color w:val="auto"/>
          <w:sz w:val="24"/>
          <w:highlight w:val="none"/>
        </w:rPr>
      </w:pPr>
    </w:p>
    <w:p w14:paraId="16A55677">
      <w:pPr>
        <w:tabs>
          <w:tab w:val="left" w:pos="900"/>
          <w:tab w:val="left" w:pos="1980"/>
        </w:tabs>
        <w:spacing w:line="360" w:lineRule="auto"/>
        <w:ind w:left="142"/>
        <w:rPr>
          <w:color w:val="auto"/>
          <w:sz w:val="24"/>
          <w:highlight w:val="none"/>
        </w:rPr>
      </w:pPr>
      <w:r>
        <w:rPr>
          <w:b/>
          <w:color w:val="auto"/>
          <w:sz w:val="24"/>
          <w:highlight w:val="none"/>
        </w:rPr>
        <w:t>投标人编制文件须知</w:t>
      </w:r>
    </w:p>
    <w:p w14:paraId="18C83EF6">
      <w:pPr>
        <w:tabs>
          <w:tab w:val="left" w:pos="900"/>
          <w:tab w:val="left" w:pos="1980"/>
        </w:tabs>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62CF0FA3">
      <w:pPr>
        <w:tabs>
          <w:tab w:val="left" w:pos="900"/>
          <w:tab w:val="left" w:pos="1980"/>
        </w:tabs>
        <w:spacing w:line="360" w:lineRule="auto"/>
        <w:ind w:left="142"/>
        <w:rPr>
          <w:color w:val="auto"/>
          <w:sz w:val="24"/>
          <w:highlight w:val="none"/>
        </w:rPr>
      </w:pPr>
      <w:r>
        <w:rPr>
          <w:color w:val="auto"/>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投标无效</w:t>
      </w:r>
      <w:r>
        <w:rPr>
          <w:color w:val="auto"/>
          <w:sz w:val="24"/>
          <w:highlight w:val="none"/>
        </w:rPr>
        <w:t>。未标记“实质性格式”的文件和招标文件未提供格式的内容，可由投标人自行编写。</w:t>
      </w:r>
    </w:p>
    <w:p w14:paraId="74CB5BB8">
      <w:pPr>
        <w:tabs>
          <w:tab w:val="left" w:pos="900"/>
          <w:tab w:val="left" w:pos="1980"/>
        </w:tabs>
        <w:spacing w:line="360" w:lineRule="auto"/>
        <w:ind w:left="142"/>
        <w:rPr>
          <w:color w:val="auto"/>
          <w:sz w:val="24"/>
          <w:highlight w:val="none"/>
        </w:rPr>
      </w:pPr>
      <w:r>
        <w:rPr>
          <w:color w:val="auto"/>
          <w:sz w:val="24"/>
          <w:highlight w:val="none"/>
        </w:rPr>
        <w:t>3、全部声明和问题的回答及所附材料必须是真实的、准确的和完整的。</w:t>
      </w:r>
    </w:p>
    <w:p w14:paraId="1F8FF9C7">
      <w:pPr>
        <w:tabs>
          <w:tab w:val="left" w:pos="900"/>
          <w:tab w:val="left" w:pos="1980"/>
        </w:tabs>
        <w:spacing w:line="360" w:lineRule="auto"/>
        <w:ind w:left="142"/>
        <w:rPr>
          <w:rFonts w:hint="eastAsia"/>
          <w:color w:val="auto"/>
          <w:sz w:val="24"/>
          <w:highlight w:val="none"/>
        </w:rPr>
      </w:pPr>
      <w:r>
        <w:rPr>
          <w:rFonts w:hint="eastAsia"/>
          <w:color w:val="auto"/>
          <w:sz w:val="24"/>
          <w:highlight w:val="none"/>
        </w:rPr>
        <w:t>4、实行电子化不见面交易方式的，加盖公章、签名等均通过投标文件编制工具加盖电子公章、签字、签章或印鉴。</w:t>
      </w:r>
    </w:p>
    <w:p w14:paraId="49B6F854">
      <w:pPr>
        <w:tabs>
          <w:tab w:val="left" w:pos="900"/>
          <w:tab w:val="left" w:pos="1980"/>
        </w:tabs>
        <w:spacing w:line="360" w:lineRule="auto"/>
        <w:ind w:left="142"/>
        <w:rPr>
          <w:b/>
          <w:color w:val="auto"/>
          <w:sz w:val="30"/>
          <w:szCs w:val="20"/>
          <w:highlight w:val="none"/>
        </w:rPr>
      </w:pPr>
      <w:r>
        <w:rPr>
          <w:color w:val="auto"/>
          <w:sz w:val="24"/>
          <w:highlight w:val="none"/>
        </w:rPr>
        <w:br w:type="page" w:clear="all"/>
      </w:r>
      <w:r>
        <w:rPr>
          <w:b/>
          <w:color w:val="auto"/>
          <w:spacing w:val="20"/>
          <w:sz w:val="24"/>
          <w:highlight w:val="none"/>
        </w:rPr>
        <w:t>一、资格证明文件格式</w:t>
      </w:r>
    </w:p>
    <w:p w14:paraId="54711EF6">
      <w:pPr>
        <w:rPr>
          <w:b/>
          <w:color w:val="auto"/>
          <w:spacing w:val="20"/>
          <w:szCs w:val="21"/>
          <w:highlight w:val="none"/>
        </w:rPr>
      </w:pPr>
    </w:p>
    <w:p w14:paraId="13B58F31">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7D04FC8A">
      <w:pPr>
        <w:jc w:val="center"/>
        <w:rPr>
          <w:color w:val="auto"/>
          <w:szCs w:val="21"/>
          <w:highlight w:val="none"/>
        </w:rPr>
      </w:pPr>
    </w:p>
    <w:p w14:paraId="36D9DA2F">
      <w:pPr>
        <w:jc w:val="center"/>
        <w:rPr>
          <w:b/>
          <w:color w:val="auto"/>
          <w:spacing w:val="60"/>
          <w:sz w:val="84"/>
          <w:szCs w:val="84"/>
          <w:highlight w:val="none"/>
        </w:rPr>
      </w:pPr>
      <w:r>
        <w:rPr>
          <w:b/>
          <w:color w:val="auto"/>
          <w:spacing w:val="60"/>
          <w:sz w:val="84"/>
          <w:szCs w:val="84"/>
          <w:highlight w:val="none"/>
        </w:rPr>
        <w:t>投 标 文 件</w:t>
      </w:r>
    </w:p>
    <w:p w14:paraId="2496D257">
      <w:pPr>
        <w:ind w:firstLine="963"/>
        <w:rPr>
          <w:rFonts w:hint="eastAsia"/>
          <w:b/>
          <w:color w:val="auto"/>
          <w:spacing w:val="60"/>
          <w:sz w:val="52"/>
          <w:szCs w:val="52"/>
          <w:highlight w:val="none"/>
        </w:rPr>
      </w:pPr>
    </w:p>
    <w:p w14:paraId="61FC6210">
      <w:pPr>
        <w:ind w:firstLine="963"/>
        <w:rPr>
          <w:rFonts w:hint="eastAsia"/>
          <w:b/>
          <w:color w:val="auto"/>
          <w:spacing w:val="60"/>
          <w:sz w:val="52"/>
          <w:szCs w:val="52"/>
          <w:highlight w:val="none"/>
        </w:rPr>
      </w:pPr>
    </w:p>
    <w:p w14:paraId="2F3A59B6">
      <w:pPr>
        <w:ind w:firstLine="542"/>
        <w:rPr>
          <w:b/>
          <w:color w:val="auto"/>
          <w:spacing w:val="20"/>
          <w:sz w:val="32"/>
          <w:szCs w:val="32"/>
          <w:highlight w:val="none"/>
        </w:rPr>
      </w:pPr>
    </w:p>
    <w:p w14:paraId="492DE652">
      <w:pPr>
        <w:ind w:firstLine="542"/>
        <w:rPr>
          <w:b/>
          <w:color w:val="auto"/>
          <w:spacing w:val="20"/>
          <w:sz w:val="32"/>
          <w:szCs w:val="32"/>
          <w:highlight w:val="none"/>
        </w:rPr>
      </w:pPr>
    </w:p>
    <w:p w14:paraId="34B547B7">
      <w:pPr>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5FF6D6EE">
      <w:pPr>
        <w:ind w:firstLine="1084"/>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9A7D834">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0238801F">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67C4AACC">
      <w:pPr>
        <w:jc w:val="center"/>
        <w:rPr>
          <w:b/>
          <w:color w:val="auto"/>
          <w:sz w:val="32"/>
          <w:szCs w:val="32"/>
          <w:highlight w:val="none"/>
        </w:rPr>
      </w:pPr>
    </w:p>
    <w:p w14:paraId="5C5388CB">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一、资格证明文件</w:t>
      </w:r>
    </w:p>
    <w:p w14:paraId="592A9918">
      <w:pPr>
        <w:rPr>
          <w:b/>
          <w:color w:val="auto"/>
          <w:highlight w:val="none"/>
        </w:rPr>
      </w:pPr>
    </w:p>
    <w:p w14:paraId="08F1EE9B">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3C8124B4">
      <w:pPr>
        <w:rPr>
          <w:b/>
          <w:bCs/>
          <w:color w:val="auto"/>
          <w:highlight w:val="none"/>
        </w:rPr>
      </w:pPr>
      <w:r>
        <w:rPr>
          <w:b/>
          <w:color w:val="auto"/>
          <w:highlight w:val="none"/>
        </w:rPr>
        <w:t>1-</w:t>
      </w:r>
      <w:r>
        <w:rPr>
          <w:rFonts w:hint="eastAsia"/>
          <w:b/>
          <w:color w:val="auto"/>
          <w:highlight w:val="none"/>
        </w:rPr>
        <w:t>1</w:t>
      </w:r>
      <w:r>
        <w:rPr>
          <w:b/>
          <w:color w:val="auto"/>
          <w:highlight w:val="none"/>
        </w:rPr>
        <w:t xml:space="preserve"> 投标人资格声明</w:t>
      </w:r>
      <w:r>
        <w:rPr>
          <w:rFonts w:hint="eastAsia"/>
          <w:b/>
          <w:color w:val="auto"/>
          <w:highlight w:val="none"/>
        </w:rPr>
        <w:t>函</w:t>
      </w:r>
      <w:r>
        <w:rPr>
          <w:b/>
          <w:color w:val="auto"/>
          <w:highlight w:val="none"/>
        </w:rPr>
        <w:t>（实质性格式）</w:t>
      </w:r>
    </w:p>
    <w:p w14:paraId="60D0C27F">
      <w:pPr>
        <w:widowControl/>
        <w:spacing w:before="120" w:line="360" w:lineRule="auto"/>
        <w:jc w:val="center"/>
        <w:rPr>
          <w:rFonts w:hint="eastAsia" w:ascii="宋体" w:hAnsi="宋体" w:cs="宋体"/>
          <w:b/>
          <w:color w:val="auto"/>
          <w:sz w:val="28"/>
          <w:szCs w:val="28"/>
          <w:highlight w:val="none"/>
        </w:rPr>
      </w:pPr>
    </w:p>
    <w:p w14:paraId="4E9B5D52">
      <w:pPr>
        <w:widowControl/>
        <w:spacing w:before="12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3541DB4A">
      <w:pPr>
        <w:pStyle w:val="186"/>
        <w:spacing w:line="460" w:lineRule="exact"/>
        <w:ind w:firstLine="480"/>
        <w:rPr>
          <w:color w:val="auto"/>
          <w:highlight w:val="none"/>
        </w:rPr>
      </w:pPr>
    </w:p>
    <w:p w14:paraId="7B570063">
      <w:pPr>
        <w:pStyle w:val="186"/>
        <w:spacing w:line="460" w:lineRule="exact"/>
        <w:ind w:firstLine="480"/>
        <w:rPr>
          <w:rFonts w:hint="eastAsia"/>
          <w:color w:val="auto"/>
          <w:highlight w:val="none"/>
        </w:rPr>
      </w:pPr>
      <w:r>
        <w:rPr>
          <w:rFonts w:hint="eastAsia"/>
          <w:color w:val="auto"/>
          <w:highlight w:val="none"/>
        </w:rPr>
        <w:t>致：江苏尚阳工程管理有限公司</w:t>
      </w:r>
    </w:p>
    <w:p w14:paraId="50E67781">
      <w:pPr>
        <w:pStyle w:val="186"/>
        <w:spacing w:line="460" w:lineRule="exact"/>
        <w:ind w:firstLine="960"/>
        <w:rPr>
          <w:color w:val="auto"/>
          <w:highlight w:val="none"/>
          <w:u w:val="single"/>
        </w:rPr>
      </w:pPr>
      <w:r>
        <w:rPr>
          <w:rFonts w:hint="eastAsia"/>
          <w:color w:val="auto"/>
          <w:highlight w:val="none"/>
          <w:u w:val="single"/>
        </w:rPr>
        <w:t>（采购人名称）</w:t>
      </w:r>
    </w:p>
    <w:p w14:paraId="62965385">
      <w:pPr>
        <w:pStyle w:val="186"/>
        <w:spacing w:line="460" w:lineRule="exact"/>
        <w:ind w:firstLine="480"/>
        <w:rPr>
          <w:color w:val="auto"/>
          <w:highlight w:val="none"/>
        </w:rPr>
      </w:pPr>
    </w:p>
    <w:p w14:paraId="37F7436A">
      <w:pPr>
        <w:pStyle w:val="186"/>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01ED8A45">
      <w:pPr>
        <w:pStyle w:val="186"/>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11F0C9E4">
      <w:pPr>
        <w:pStyle w:val="186"/>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33EFE19E">
      <w:pPr>
        <w:pStyle w:val="186"/>
        <w:spacing w:line="460" w:lineRule="exact"/>
        <w:ind w:firstLine="480"/>
        <w:rPr>
          <w:color w:val="auto"/>
          <w:highlight w:val="none"/>
        </w:rPr>
      </w:pPr>
      <w:r>
        <w:rPr>
          <w:rFonts w:hint="eastAsia"/>
          <w:color w:val="auto"/>
          <w:highlight w:val="none"/>
        </w:rPr>
        <w:t>三、我单位依法进行纳税和社会保险申报并实际履行了义务。</w:t>
      </w:r>
    </w:p>
    <w:p w14:paraId="0092EA21">
      <w:pPr>
        <w:pStyle w:val="186"/>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0E22FC6F">
      <w:pPr>
        <w:pStyle w:val="186"/>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2447ED1C">
      <w:pPr>
        <w:pStyle w:val="186"/>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56266A8E">
      <w:pPr>
        <w:pStyle w:val="186"/>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19F8C3F1">
      <w:pPr>
        <w:pStyle w:val="186"/>
        <w:spacing w:line="460" w:lineRule="exact"/>
        <w:ind w:firstLine="480"/>
        <w:rPr>
          <w:color w:val="auto"/>
          <w:highlight w:val="none"/>
        </w:rPr>
      </w:pPr>
      <w:r>
        <w:rPr>
          <w:rFonts w:hint="eastAsia"/>
          <w:color w:val="auto"/>
          <w:highlight w:val="none"/>
        </w:rPr>
        <w:t>六、我单位具备法律、行政法规规定的其他条件。</w:t>
      </w:r>
    </w:p>
    <w:p w14:paraId="0E5BA8C5">
      <w:pPr>
        <w:pStyle w:val="186"/>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158C0F70">
      <w:pPr>
        <w:pStyle w:val="186"/>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2FF45CCF">
      <w:pPr>
        <w:pStyle w:val="186"/>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0A3BDDC9">
      <w:pPr>
        <w:pStyle w:val="186"/>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2E072157">
      <w:pPr>
        <w:pStyle w:val="186"/>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64CA0F2C">
      <w:pPr>
        <w:pStyle w:val="186"/>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101ED792">
      <w:pPr>
        <w:pStyle w:val="186"/>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1D2D012F">
      <w:pPr>
        <w:pStyle w:val="186"/>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3BD93BC3">
      <w:pPr>
        <w:pStyle w:val="186"/>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6C3EADE">
      <w:pPr>
        <w:pStyle w:val="186"/>
        <w:spacing w:line="460" w:lineRule="exact"/>
        <w:ind w:firstLine="480"/>
        <w:rPr>
          <w:color w:val="auto"/>
          <w:highlight w:val="none"/>
        </w:rPr>
      </w:pPr>
    </w:p>
    <w:p w14:paraId="5024E249">
      <w:pPr>
        <w:pStyle w:val="186"/>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401D0788">
      <w:pPr>
        <w:pStyle w:val="186"/>
        <w:spacing w:line="460" w:lineRule="exact"/>
        <w:ind w:firstLine="480"/>
        <w:rPr>
          <w:color w:val="auto"/>
          <w:highlight w:val="none"/>
        </w:rPr>
      </w:pPr>
    </w:p>
    <w:p w14:paraId="0B072518">
      <w:pPr>
        <w:pStyle w:val="186"/>
        <w:spacing w:line="460" w:lineRule="exact"/>
        <w:ind w:firstLine="480"/>
        <w:rPr>
          <w:color w:val="auto"/>
          <w:highlight w:val="none"/>
        </w:rPr>
      </w:pPr>
    </w:p>
    <w:p w14:paraId="3EB8CB91">
      <w:pPr>
        <w:pStyle w:val="186"/>
        <w:spacing w:line="460" w:lineRule="exact"/>
        <w:ind w:firstLine="480"/>
        <w:rPr>
          <w:color w:val="auto"/>
          <w:highlight w:val="none"/>
        </w:rPr>
      </w:pPr>
      <w:r>
        <w:rPr>
          <w:rFonts w:hint="eastAsia"/>
          <w:color w:val="auto"/>
          <w:highlight w:val="none"/>
        </w:rPr>
        <w:t>                                            投标人：（加盖公章）</w:t>
      </w:r>
    </w:p>
    <w:p w14:paraId="327BFE56">
      <w:pPr>
        <w:pStyle w:val="186"/>
        <w:spacing w:line="460" w:lineRule="exact"/>
        <w:ind w:firstLine="480"/>
        <w:rPr>
          <w:color w:val="auto"/>
          <w:highlight w:val="none"/>
        </w:rPr>
      </w:pPr>
      <w:r>
        <w:rPr>
          <w:rFonts w:hint="eastAsia"/>
          <w:color w:val="auto"/>
          <w:highlight w:val="none"/>
        </w:rPr>
        <w:t>                                           法定代表人（或单位负责人）签字或盖章：</w:t>
      </w:r>
    </w:p>
    <w:p w14:paraId="05202866">
      <w:pPr>
        <w:pStyle w:val="186"/>
        <w:spacing w:line="460" w:lineRule="exact"/>
        <w:ind w:firstLine="4920"/>
        <w:rPr>
          <w:rFonts w:hint="eastAsia"/>
          <w:color w:val="auto"/>
          <w:highlight w:val="none"/>
        </w:rPr>
      </w:pPr>
      <w:r>
        <w:rPr>
          <w:rFonts w:hint="eastAsia"/>
          <w:color w:val="auto"/>
          <w:highlight w:val="none"/>
        </w:rPr>
        <w:t>日期：    年    月    日</w:t>
      </w:r>
    </w:p>
    <w:p w14:paraId="771D5318">
      <w:pPr>
        <w:spacing w:line="360" w:lineRule="auto"/>
        <w:rPr>
          <w:rFonts w:hint="eastAsia"/>
          <w:color w:val="auto"/>
          <w:sz w:val="24"/>
          <w:highlight w:val="none"/>
        </w:rPr>
      </w:pPr>
    </w:p>
    <w:p w14:paraId="2989BC88">
      <w:pPr>
        <w:spacing w:line="360" w:lineRule="auto"/>
        <w:rPr>
          <w:rFonts w:hint="eastAsia"/>
          <w:color w:val="auto"/>
          <w:sz w:val="24"/>
          <w:highlight w:val="none"/>
        </w:rPr>
      </w:pPr>
    </w:p>
    <w:p w14:paraId="16906B06">
      <w:pPr>
        <w:spacing w:line="360" w:lineRule="auto"/>
        <w:rPr>
          <w:rFonts w:hint="eastAsia"/>
          <w:color w:val="auto"/>
          <w:sz w:val="24"/>
          <w:highlight w:val="none"/>
        </w:rPr>
      </w:pPr>
    </w:p>
    <w:p w14:paraId="34A435CA">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投标人承诺不实的，依据《政府采购法》第七十七条“提供虚假材料谋取中标、成交的”有关规定予以处理</w:t>
      </w:r>
      <w:r>
        <w:rPr>
          <w:color w:val="auto"/>
          <w:sz w:val="24"/>
          <w:highlight w:val="none"/>
        </w:rPr>
        <w:t>。</w:t>
      </w:r>
    </w:p>
    <w:p w14:paraId="78AFC7E9">
      <w:pPr>
        <w:tabs>
          <w:tab w:val="left" w:pos="5580"/>
        </w:tabs>
        <w:spacing w:line="360" w:lineRule="auto"/>
        <w:rPr>
          <w:color w:val="auto"/>
          <w:sz w:val="24"/>
          <w:highlight w:val="none"/>
        </w:rPr>
        <w:sectPr>
          <w:pgSz w:w="11907" w:h="16840"/>
          <w:pgMar w:top="1418" w:right="1134" w:bottom="1418" w:left="1701" w:header="851" w:footer="851" w:gutter="0"/>
          <w:cols w:space="1701" w:num="1"/>
          <w:docGrid w:linePitch="360" w:charSpace="0"/>
        </w:sectPr>
      </w:pPr>
    </w:p>
    <w:p w14:paraId="5A1EBA60">
      <w:pPr>
        <w:spacing w:line="360" w:lineRule="auto"/>
        <w:outlineLvl w:val="2"/>
        <w:rPr>
          <w:rFonts w:eastAsia="宋体"/>
          <w:color w:val="auto"/>
          <w:sz w:val="24"/>
          <w:szCs w:val="20"/>
          <w:highlight w:val="none"/>
          <w:lang w:val="en-US" w:eastAsia="zh-CN"/>
        </w:rPr>
      </w:pPr>
      <w:r>
        <w:rPr>
          <w:rFonts w:hint="eastAsia"/>
          <w:color w:val="auto"/>
          <w:sz w:val="24"/>
          <w:szCs w:val="20"/>
          <w:highlight w:val="none"/>
          <w:lang w:val="en-US" w:eastAsia="zh-CN"/>
        </w:rPr>
        <w:t>2 落实政府采购政策需满足的资格要求</w:t>
      </w:r>
    </w:p>
    <w:p w14:paraId="222E2B14">
      <w:pPr>
        <w:spacing w:line="360" w:lineRule="auto"/>
        <w:outlineLvl w:val="2"/>
        <w:rPr>
          <w:color w:val="auto"/>
          <w:sz w:val="24"/>
          <w:szCs w:val="20"/>
          <w:highlight w:val="none"/>
        </w:rPr>
      </w:pPr>
      <w:r>
        <w:rPr>
          <w:rFonts w:hint="eastAsia"/>
          <w:color w:val="auto"/>
          <w:sz w:val="24"/>
          <w:szCs w:val="20"/>
          <w:highlight w:val="none"/>
        </w:rPr>
        <w:t>2</w:t>
      </w:r>
      <w:r>
        <w:rPr>
          <w:rFonts w:hint="eastAsia"/>
          <w:color w:val="auto"/>
          <w:sz w:val="24"/>
          <w:szCs w:val="20"/>
          <w:highlight w:val="none"/>
          <w:lang w:val="en-US" w:eastAsia="zh-CN"/>
        </w:rPr>
        <w:t>-1</w:t>
      </w:r>
      <w:r>
        <w:rPr>
          <w:color w:val="auto"/>
          <w:sz w:val="24"/>
          <w:szCs w:val="20"/>
          <w:highlight w:val="none"/>
        </w:rPr>
        <w:t xml:space="preserve">  中小企业声明函</w:t>
      </w:r>
    </w:p>
    <w:p w14:paraId="6DDE5DE4">
      <w:pPr>
        <w:tabs>
          <w:tab w:val="left" w:pos="5580"/>
        </w:tabs>
        <w:spacing w:line="360" w:lineRule="auto"/>
        <w:rPr>
          <w:color w:val="auto"/>
          <w:sz w:val="24"/>
          <w:highlight w:val="none"/>
        </w:rPr>
      </w:pPr>
      <w:r>
        <w:rPr>
          <w:rFonts w:hint="eastAsia"/>
          <w:color w:val="auto"/>
          <w:sz w:val="24"/>
          <w:highlight w:val="none"/>
        </w:rPr>
        <w:t>说明：</w:t>
      </w:r>
    </w:p>
    <w:p w14:paraId="25B85FE8">
      <w:pPr>
        <w:tabs>
          <w:tab w:val="left" w:pos="5580"/>
        </w:tabs>
        <w:spacing w:line="360" w:lineRule="auto"/>
        <w:rPr>
          <w:color w:val="auto"/>
          <w:sz w:val="24"/>
          <w:highlight w:val="none"/>
        </w:rPr>
      </w:pPr>
      <w:r>
        <w:rPr>
          <w:rFonts w:hint="eastAsia"/>
          <w:color w:val="auto"/>
          <w:sz w:val="24"/>
          <w:highlight w:val="none"/>
          <w:lang w:eastAsia="zh-CN"/>
        </w:rPr>
        <w:t>（</w:t>
      </w:r>
      <w:r>
        <w:rPr>
          <w:rFonts w:hint="eastAsia"/>
          <w:color w:val="auto"/>
          <w:sz w:val="24"/>
          <w:highlight w:val="none"/>
        </w:rPr>
        <w:t>1）本项目</w:t>
      </w:r>
      <w:r>
        <w:rPr>
          <w:rFonts w:hint="eastAsia"/>
          <w:color w:val="auto"/>
          <w:sz w:val="24"/>
          <w:highlight w:val="none"/>
          <w:lang w:val="en-US" w:eastAsia="zh-CN"/>
        </w:rPr>
        <w:t>专门面向中小企业采购，须提供《中小企业声明函》（实质性格式）</w:t>
      </w:r>
      <w:r>
        <w:rPr>
          <w:rFonts w:hint="eastAsia"/>
          <w:color w:val="auto"/>
          <w:sz w:val="24"/>
          <w:highlight w:val="none"/>
        </w:rPr>
        <w:t>。</w:t>
      </w:r>
    </w:p>
    <w:p w14:paraId="0902BBE3">
      <w:pPr>
        <w:tabs>
          <w:tab w:val="left" w:pos="5580"/>
        </w:tabs>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说明：</w:t>
      </w:r>
    </w:p>
    <w:p w14:paraId="7B824A5A">
      <w:pPr>
        <w:tabs>
          <w:tab w:val="left" w:pos="5580"/>
        </w:tabs>
        <w:spacing w:line="360" w:lineRule="auto"/>
        <w:rPr>
          <w:color w:val="auto"/>
          <w:sz w:val="24"/>
          <w:highlight w:val="none"/>
          <w:lang w:val="en-US" w:eastAsia="zh-CN"/>
        </w:rPr>
      </w:pPr>
      <w:r>
        <w:rPr>
          <w:rFonts w:hint="eastAsia"/>
          <w:color w:val="auto"/>
          <w:sz w:val="24"/>
          <w:highlight w:val="none"/>
          <w:lang w:eastAsia="zh-CN"/>
        </w:rPr>
        <w:t>（</w:t>
      </w:r>
      <w:r>
        <w:rPr>
          <w:rFonts w:hint="eastAsia"/>
          <w:color w:val="auto"/>
          <w:sz w:val="24"/>
          <w:highlight w:val="none"/>
        </w:rPr>
        <w:t>2）</w:t>
      </w:r>
      <w:r>
        <w:rPr>
          <w:rFonts w:hint="eastAsia"/>
          <w:color w:val="auto"/>
          <w:sz w:val="24"/>
          <w:highlight w:val="none"/>
          <w:lang w:val="en-US" w:eastAsia="zh-CN"/>
        </w:rPr>
        <w:t>其它：中小企业参加政府采购活动，应当出具此格式文件。《中小企业声明函》由参加政府采购活动的供应商出具。</w:t>
      </w:r>
    </w:p>
    <w:p w14:paraId="289D9E9D">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rPr>
        <w:t>3）</w:t>
      </w:r>
      <w:r>
        <w:rPr>
          <w:rFonts w:hint="eastAsia"/>
          <w:color w:val="auto"/>
          <w:sz w:val="24"/>
          <w:highlight w:val="none"/>
          <w:lang w:val="en-US" w:eastAsia="zh-CN"/>
        </w:rPr>
        <w:t>对于多标的的采购项目，供应商应充分、准确地了解所投产品制造企业信息</w:t>
      </w:r>
      <w:r>
        <w:rPr>
          <w:rFonts w:hint="eastAsia"/>
          <w:color w:val="auto"/>
          <w:sz w:val="24"/>
          <w:highlight w:val="none"/>
        </w:rPr>
        <w:t>。</w:t>
      </w:r>
    </w:p>
    <w:p w14:paraId="5F605EEC">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rPr>
        <w:t>4）中小企业认定标准以《关于印发中小企业划型标准规定的通知》（工信部联企业〔2011〕300号）文件规定为准。</w:t>
      </w:r>
    </w:p>
    <w:p w14:paraId="62DAF109">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5</w:t>
      </w:r>
      <w:r>
        <w:rPr>
          <w:rFonts w:hint="eastAsia"/>
          <w:color w:val="auto"/>
          <w:sz w:val="24"/>
          <w:highlight w:val="none"/>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p>
    <w:p w14:paraId="596EA3F5">
      <w:pPr>
        <w:widowControl/>
        <w:jc w:val="left"/>
        <w:outlineLvl w:val="9"/>
        <w:rPr>
          <w:b/>
          <w:bCs/>
          <w:color w:val="auto"/>
          <w:sz w:val="24"/>
          <w:highlight w:val="none"/>
        </w:rPr>
      </w:pPr>
      <w:r>
        <w:rPr>
          <w:rFonts w:hint="eastAsia" w:ascii="Times New Roman" w:hAnsi="Times New Roman" w:eastAsia="宋体" w:cs="Times New Roman"/>
          <w:color w:val="auto"/>
          <w:sz w:val="24"/>
          <w:highlight w:val="none"/>
        </w:rPr>
        <w:br w:type="page" w:clear="all"/>
      </w:r>
    </w:p>
    <w:p w14:paraId="4F2CB510">
      <w:pPr>
        <w:spacing w:before="240" w:afterAutospacing="0" w:line="360" w:lineRule="auto"/>
        <w:jc w:val="center"/>
        <w:outlineLvl w:val="9"/>
        <w:rPr>
          <w:rFonts w:ascii="方正小标宋简体" w:hAnsi="宋体" w:eastAsia="方正小标宋简体"/>
          <w:color w:val="auto"/>
          <w:sz w:val="44"/>
          <w:szCs w:val="44"/>
          <w:highlight w:val="none"/>
        </w:rPr>
      </w:pPr>
      <w:r>
        <w:rPr>
          <w:rFonts w:ascii="方正小标宋简体" w:hAnsi="宋体" w:eastAsia="方正小标宋简体" w:cs="Times New Roman"/>
          <w:color w:val="auto"/>
          <w:sz w:val="44"/>
          <w:szCs w:val="44"/>
          <w:highlight w:val="none"/>
        </w:rPr>
        <w:t>中小企业声明函</w:t>
      </w:r>
      <w:r>
        <w:rPr>
          <w:rFonts w:hint="eastAsia" w:ascii="方正小标宋简体" w:hAnsi="宋体" w:eastAsia="方正小标宋简体" w:cs="Times New Roman"/>
          <w:color w:val="auto"/>
          <w:sz w:val="44"/>
          <w:szCs w:val="44"/>
          <w:highlight w:val="none"/>
        </w:rPr>
        <w:t>格式</w:t>
      </w:r>
    </w:p>
    <w:p w14:paraId="2C4E6F1B">
      <w:pPr>
        <w:spacing w:beforeAutospacing="0"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本公司郑重声明，根据《政府采购促进中小企业发展管理办法》(财库[2020]46号)的规定，本公司参加江苏尚阳工程管理有限公司组织的</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p>
    <w:p w14:paraId="4209D9D8">
      <w:pPr>
        <w:spacing w:line="57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（标的名称⑤）</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（中型企业、小型企业、微型企业）⑪；</w:t>
      </w:r>
    </w:p>
    <w:p w14:paraId="5585E22E">
      <w:pPr>
        <w:spacing w:line="570" w:lineRule="exact"/>
        <w:ind w:firstLine="360"/>
        <w:rPr>
          <w:rFonts w:hint="eastAsia"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（标的名称⑤）</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eastAsia="zh-CN"/>
        </w:rPr>
        <w:t>。</w:t>
      </w:r>
    </w:p>
    <w:p w14:paraId="4FCF5D04">
      <w:pPr>
        <w:spacing w:line="570" w:lineRule="exact"/>
        <w:ind w:firstLine="360"/>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p w14:paraId="6D9579DD">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7D961581">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12DBD7F5">
      <w:pPr>
        <w:spacing w:line="570" w:lineRule="exact"/>
        <w:ind w:right="720"/>
        <w:rPr>
          <w:rFonts w:hint="eastAsia" w:ascii="宋体" w:hAnsi="宋体" w:eastAsia="宋体" w:cs="宋体"/>
          <w:color w:val="auto"/>
          <w:sz w:val="24"/>
          <w:szCs w:val="24"/>
          <w:highlight w:val="none"/>
        </w:rPr>
      </w:pPr>
    </w:p>
    <w:p w14:paraId="72650664">
      <w:pPr>
        <w:spacing w:line="570" w:lineRule="exact"/>
        <w:ind w:right="82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285DBFC1">
      <w:pPr>
        <w:spacing w:line="570" w:lineRule="exact"/>
        <w:ind w:right="1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p>
    <w:p w14:paraId="5148D33C">
      <w:pPr>
        <w:spacing w:line="570" w:lineRule="exact"/>
        <w:rPr>
          <w:rFonts w:hint="eastAsia" w:ascii="宋体" w:hAnsi="宋体" w:eastAsia="宋体" w:cs="宋体"/>
          <w:color w:val="auto"/>
          <w:sz w:val="24"/>
          <w:szCs w:val="24"/>
          <w:highlight w:val="none"/>
        </w:rPr>
        <w:sectPr>
          <w:pgSz w:w="11907" w:h="16840"/>
          <w:pgMar w:top="1418" w:right="1134" w:bottom="1418" w:left="1701" w:header="851" w:footer="851" w:gutter="0"/>
          <w:cols w:space="1701" w:num="1"/>
          <w:docGrid w:linePitch="360" w:charSpace="0"/>
        </w:sectPr>
      </w:pPr>
    </w:p>
    <w:p w14:paraId="3B431B8C">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2F981DB6">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7F0455A7">
      <w:pPr>
        <w:spacing w:line="57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2.采购编号为②：填写本项目编号，如JSZC-3204XX-SYZB-G20XX-XX</w:t>
      </w:r>
      <w:r>
        <w:rPr>
          <w:rFonts w:hint="eastAsia" w:ascii="宋体" w:hAnsi="宋体" w:eastAsia="宋体" w:cs="宋体"/>
          <w:color w:val="auto"/>
          <w:sz w:val="24"/>
          <w:szCs w:val="24"/>
          <w:highlight w:val="none"/>
          <w:lang w:eastAsia="zh-CN"/>
        </w:rPr>
        <w:t>。</w:t>
      </w:r>
    </w:p>
    <w:p w14:paraId="58F98E2A">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36663331">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7E92FCE6">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5.（标的名称⑤）：填写本项目标的名称，如有产品清单的请根据采购文件“第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 采购需求”-“采购清单及参数要求”中列出的名称进行填写，如：头戴式夜视仪</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战术升降机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爆炸物探测仪</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rPr>
        <w:t>；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p>
    <w:p w14:paraId="0B9F98BE">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6.（采购文件中明确的所属行业⑥）：填写本项目采购标的所属行业。如：工业。</w:t>
      </w:r>
    </w:p>
    <w:p w14:paraId="17DF90AF">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货物制造商的名称</w:t>
      </w:r>
      <w:r>
        <w:rPr>
          <w:rFonts w:hint="eastAsia" w:ascii="宋体" w:hAnsi="宋体" w:eastAsia="宋体" w:cs="宋体"/>
          <w:color w:val="auto"/>
          <w:sz w:val="24"/>
          <w:szCs w:val="24"/>
          <w:highlight w:val="none"/>
        </w:rPr>
        <w:t>，如XXX企业。</w:t>
      </w:r>
    </w:p>
    <w:p w14:paraId="4BF9D6E9">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color w:val="auto"/>
          <w:sz w:val="24"/>
          <w:szCs w:val="24"/>
          <w:highlight w:val="none"/>
        </w:rPr>
        <w:t>货物制造商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6E6C64B6">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）：须根据</w:t>
      </w:r>
      <w:r>
        <w:rPr>
          <w:rFonts w:hint="eastAsia" w:ascii="宋体" w:hAnsi="宋体" w:eastAsia="宋体" w:cs="宋体"/>
          <w:b/>
          <w:bCs/>
          <w:color w:val="auto"/>
          <w:sz w:val="24"/>
          <w:szCs w:val="24"/>
          <w:highlight w:val="none"/>
        </w:rPr>
        <w:t>货物制造商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61641994">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37860C1A">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auto"/>
          <w:sz w:val="24"/>
          <w:szCs w:val="24"/>
          <w:highlight w:val="none"/>
        </w:rPr>
        <w:t>货物制造商</w:t>
      </w:r>
      <w:r>
        <w:rPr>
          <w:rFonts w:hint="eastAsia" w:ascii="宋体" w:hAnsi="宋体" w:eastAsia="宋体" w:cs="宋体"/>
          <w:color w:val="auto"/>
          <w:sz w:val="24"/>
          <w:szCs w:val="24"/>
          <w:highlight w:val="none"/>
        </w:rPr>
        <w:t>是否属于中小微企业，并认真填写声明函，若有虚假将追究其责任。</w:t>
      </w:r>
    </w:p>
    <w:p w14:paraId="0785E46A">
      <w:pPr>
        <w:pStyle w:val="442"/>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12.温馨提示</w:t>
      </w:r>
    </w:p>
    <w:p w14:paraId="6B0DB5CD">
      <w:pPr>
        <w:pStyle w:val="442"/>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（1）对于已纳入统计部门统计范围的企业，所属行业、从业人员、营业收入、资产总额、规模类型应与统计部门报表保持一致。</w:t>
      </w:r>
    </w:p>
    <w:p w14:paraId="463AB6DB">
      <w:pPr>
        <w:pStyle w:val="442"/>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61E77C3D">
      <w:pPr>
        <w:pStyle w:val="442"/>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47ECF2E5">
      <w:pPr>
        <w:pStyle w:val="442"/>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（4）对于采购文件确实允许非独立法人参与采购活动的，应按其所属集团公司合并财务报表数据情况予以填报。</w:t>
      </w:r>
    </w:p>
    <w:p w14:paraId="67B7C665">
      <w:pPr>
        <w:pStyle w:val="442"/>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auto"/>
          <w:sz w:val="24"/>
          <w:szCs w:val="24"/>
          <w:highlight w:val="none"/>
        </w:rPr>
        <w:t>货物制造商</w:t>
      </w:r>
      <w:r>
        <w:rPr>
          <w:rFonts w:hint="eastAsia" w:ascii="宋体" w:hAnsi="宋体" w:eastAsia="宋体" w:cs="宋体"/>
          <w:color w:val="auto"/>
          <w:sz w:val="24"/>
          <w:szCs w:val="24"/>
          <w:highlight w:val="none"/>
        </w:rPr>
        <w:t>的信息。</w:t>
      </w:r>
    </w:p>
    <w:p w14:paraId="51FE91C2">
      <w:pPr>
        <w:pStyle w:val="442"/>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1B6D2A5">
      <w:pPr>
        <w:pStyle w:val="442"/>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4CF2007A">
      <w:pPr>
        <w:spacing w:line="360" w:lineRule="auto"/>
        <w:outlineLvl w:val="9"/>
        <w:rPr>
          <w:color w:val="auto"/>
          <w:sz w:val="24"/>
          <w:szCs w:val="20"/>
          <w:highlight w:val="none"/>
        </w:rPr>
      </w:pPr>
      <w:r>
        <w:rPr>
          <w:color w:val="auto"/>
          <w:sz w:val="24"/>
          <w:highlight w:val="none"/>
        </w:rPr>
        <w:br w:type="page" w:clear="all"/>
      </w:r>
    </w:p>
    <w:p w14:paraId="39483270">
      <w:pPr>
        <w:spacing w:before="240" w:after="240" w:line="360" w:lineRule="auto"/>
        <w:jc w:val="center"/>
        <w:outlineLvl w:val="9"/>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4376467B">
      <w:pPr>
        <w:spacing w:line="588" w:lineRule="exact"/>
        <w:ind w:firstLine="504"/>
        <w:outlineLvl w:val="9"/>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20CBBAB9">
      <w:pPr>
        <w:spacing w:line="588" w:lineRule="exact"/>
        <w:ind w:firstLine="482"/>
        <w:outlineLvl w:val="9"/>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7CD79017">
      <w:pPr>
        <w:spacing w:line="588" w:lineRule="exact"/>
        <w:ind w:firstLine="482"/>
        <w:outlineLvl w:val="9"/>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且本单位参加______单位的______项目采购活动提供本单位制造的货物，或者提供其他残疾人福利性单位制造的货物（不包括使用非残疾人福利性单位注册商标的货物）。</w:t>
      </w:r>
    </w:p>
    <w:p w14:paraId="496612C7">
      <w:pPr>
        <w:spacing w:line="588" w:lineRule="exact"/>
        <w:ind w:firstLine="506"/>
        <w:outlineLvl w:val="9"/>
        <w:rPr>
          <w:color w:val="auto"/>
          <w:spacing w:val="6"/>
          <w:sz w:val="24"/>
          <w:highlight w:val="none"/>
        </w:rPr>
      </w:pPr>
      <w:r>
        <w:rPr>
          <w:b/>
          <w:color w:val="auto"/>
          <w:spacing w:val="6"/>
          <w:sz w:val="24"/>
          <w:highlight w:val="none"/>
        </w:rPr>
        <w:t>本单位对上述声明的真实性负责。如有虚假，将依法承担相应责任。</w:t>
      </w:r>
    </w:p>
    <w:p w14:paraId="052BBA5B">
      <w:pPr>
        <w:spacing w:line="588" w:lineRule="exact"/>
        <w:ind w:firstLine="504"/>
        <w:outlineLvl w:val="9"/>
        <w:rPr>
          <w:color w:val="auto"/>
          <w:spacing w:val="6"/>
          <w:sz w:val="24"/>
          <w:highlight w:val="none"/>
        </w:rPr>
      </w:pPr>
    </w:p>
    <w:p w14:paraId="5B290A93">
      <w:pPr>
        <w:spacing w:line="588" w:lineRule="exact"/>
        <w:ind w:firstLine="504"/>
        <w:outlineLvl w:val="9"/>
        <w:rPr>
          <w:color w:val="auto"/>
          <w:spacing w:val="6"/>
          <w:sz w:val="24"/>
          <w:highlight w:val="none"/>
        </w:rPr>
      </w:pPr>
    </w:p>
    <w:p w14:paraId="6060DB83">
      <w:pPr>
        <w:tabs>
          <w:tab w:val="left" w:pos="4860"/>
        </w:tabs>
        <w:spacing w:line="588" w:lineRule="exact"/>
        <w:ind w:right="1560" w:firstLine="504"/>
        <w:jc w:val="center"/>
        <w:outlineLvl w:val="9"/>
        <w:rPr>
          <w:color w:val="auto"/>
          <w:spacing w:val="6"/>
          <w:sz w:val="24"/>
          <w:highlight w:val="none"/>
        </w:rPr>
      </w:pPr>
      <w:r>
        <w:rPr>
          <w:color w:val="auto"/>
          <w:spacing w:val="6"/>
          <w:sz w:val="24"/>
          <w:highlight w:val="none"/>
        </w:rPr>
        <w:t xml:space="preserve">               单位名称（加盖公章）：</w:t>
      </w:r>
    </w:p>
    <w:p w14:paraId="5184351B">
      <w:pPr>
        <w:tabs>
          <w:tab w:val="left" w:pos="4860"/>
        </w:tabs>
        <w:spacing w:line="588" w:lineRule="exact"/>
        <w:ind w:right="1560" w:firstLine="504"/>
        <w:jc w:val="center"/>
        <w:outlineLvl w:val="9"/>
        <w:rPr>
          <w:color w:val="auto"/>
          <w:spacing w:val="6"/>
          <w:sz w:val="24"/>
          <w:highlight w:val="none"/>
        </w:rPr>
      </w:pPr>
      <w:r>
        <w:rPr>
          <w:color w:val="auto"/>
          <w:spacing w:val="6"/>
          <w:sz w:val="24"/>
          <w:highlight w:val="none"/>
        </w:rPr>
        <w:t xml:space="preserve">       日  期：</w:t>
      </w:r>
    </w:p>
    <w:p w14:paraId="081DADB4">
      <w:pPr>
        <w:spacing w:line="360" w:lineRule="auto"/>
        <w:outlineLvl w:val="9"/>
        <w:rPr>
          <w:b/>
          <w:color w:val="auto"/>
          <w:sz w:val="24"/>
          <w:highlight w:val="none"/>
        </w:rPr>
      </w:pPr>
    </w:p>
    <w:p w14:paraId="598FACB4">
      <w:pPr>
        <w:spacing w:line="360" w:lineRule="auto"/>
        <w:outlineLvl w:val="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highlight w:val="none"/>
        </w:rPr>
        <w:br w:type="page" w:clear="all"/>
      </w:r>
      <w:r>
        <w:rPr>
          <w:rFonts w:hint="eastAsia" w:ascii="Times New Roman" w:hAnsi="Times New Roman" w:eastAsia="宋体" w:cs="Times New Roman"/>
          <w:color w:val="auto"/>
          <w:sz w:val="24"/>
          <w:szCs w:val="20"/>
          <w:highlight w:val="none"/>
          <w:lang w:val="en-US" w:eastAsia="zh-CN"/>
        </w:rPr>
        <w:t>3其他特定资格要求</w:t>
      </w:r>
    </w:p>
    <w:p w14:paraId="4ED8B94E">
      <w:pPr>
        <w:spacing w:line="360" w:lineRule="auto"/>
        <w:outlineLvl w:val="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3.1满足以下两项中任意一项要求：</w:t>
      </w:r>
    </w:p>
    <w:p w14:paraId="4B68446E">
      <w:pPr>
        <w:spacing w:line="588" w:lineRule="exact"/>
        <w:ind w:firstLine="504"/>
        <w:outlineLvl w:val="9"/>
        <w:rPr>
          <w:rFonts w:hint="eastAsia" w:ascii="Times New Roman" w:hAnsi="Times New Roman" w:eastAsia="宋体" w:cs="Times New Roman"/>
          <w:color w:val="auto"/>
          <w:spacing w:val="6"/>
          <w:sz w:val="24"/>
          <w:highlight w:val="none"/>
        </w:rPr>
      </w:pPr>
      <w:r>
        <w:rPr>
          <w:rFonts w:hint="eastAsia" w:ascii="Times New Roman" w:hAnsi="Times New Roman" w:eastAsia="宋体" w:cs="Times New Roman"/>
          <w:color w:val="auto"/>
          <w:spacing w:val="6"/>
          <w:sz w:val="24"/>
          <w:highlight w:val="none"/>
          <w:lang w:val="en-US" w:eastAsia="zh-CN"/>
        </w:rPr>
        <w:t>/</w:t>
      </w:r>
      <w:r>
        <w:rPr>
          <w:rFonts w:hint="eastAsia" w:ascii="Times New Roman" w:hAnsi="Times New Roman" w:eastAsia="宋体" w:cs="Times New Roman"/>
          <w:color w:val="auto"/>
          <w:spacing w:val="6"/>
          <w:sz w:val="24"/>
          <w:highlight w:val="none"/>
        </w:rPr>
        <w:t>。</w:t>
      </w:r>
    </w:p>
    <w:p w14:paraId="3EC39165">
      <w:pPr>
        <w:spacing w:line="588" w:lineRule="exact"/>
        <w:ind w:firstLine="504"/>
        <w:outlineLvl w:val="9"/>
        <w:rPr>
          <w:rFonts w:hint="eastAsia" w:ascii="宋体" w:hAnsi="宋体"/>
          <w:b/>
          <w:color w:val="auto"/>
          <w:sz w:val="32"/>
          <w:szCs w:val="32"/>
          <w:highlight w:val="none"/>
        </w:rPr>
      </w:pPr>
      <w:r>
        <w:rPr>
          <w:rFonts w:hint="eastAsia" w:ascii="Times New Roman" w:hAnsi="Times New Roman" w:eastAsia="宋体" w:cs="Times New Roman"/>
          <w:color w:val="auto"/>
          <w:spacing w:val="6"/>
          <w:sz w:val="24"/>
          <w:highlight w:val="none"/>
        </w:rPr>
        <w:br w:type="page" w:clear="all"/>
      </w:r>
      <w:r>
        <w:rPr>
          <w:rFonts w:ascii="宋体" w:hAnsi="宋体"/>
          <w:b/>
          <w:color w:val="auto"/>
          <w:sz w:val="32"/>
          <w:szCs w:val="32"/>
          <w:highlight w:val="none"/>
        </w:rPr>
        <w:t>二、商务技术文件格式</w:t>
      </w:r>
      <w:bookmarkStart w:id="717" w:name="_Toc226309800"/>
      <w:bookmarkStart w:id="718" w:name="_Toc520356217"/>
      <w:bookmarkStart w:id="719" w:name="_Ref467988698"/>
      <w:bookmarkStart w:id="720" w:name="_Toc150480794"/>
      <w:bookmarkStart w:id="721" w:name="_Toc142311058"/>
      <w:bookmarkStart w:id="722" w:name="_Toc226965746"/>
      <w:bookmarkStart w:id="723" w:name="_Toc226965829"/>
      <w:bookmarkStart w:id="724" w:name="_Toc480942349"/>
      <w:bookmarkStart w:id="725" w:name="_Toc195842921"/>
      <w:bookmarkStart w:id="726" w:name="_Toc226337252"/>
      <w:bookmarkStart w:id="727" w:name="_Toc127151556"/>
      <w:bookmarkStart w:id="728" w:name="_Toc150774761"/>
    </w:p>
    <w:p w14:paraId="72DA62F0">
      <w:pPr>
        <w:widowControl/>
        <w:jc w:val="center"/>
        <w:rPr>
          <w:rFonts w:hint="eastAsia" w:ascii="宋体" w:hAnsi="宋体"/>
          <w:b/>
          <w:color w:val="auto"/>
          <w:sz w:val="32"/>
          <w:szCs w:val="32"/>
          <w:highlight w:val="none"/>
        </w:rPr>
      </w:pPr>
    </w:p>
    <w:p w14:paraId="07552E27">
      <w:pPr>
        <w:spacing w:line="360" w:lineRule="auto"/>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717"/>
      <w:bookmarkEnd w:id="718"/>
      <w:bookmarkEnd w:id="719"/>
      <w:bookmarkEnd w:id="720"/>
      <w:bookmarkEnd w:id="721"/>
      <w:bookmarkEnd w:id="722"/>
      <w:bookmarkEnd w:id="723"/>
      <w:bookmarkEnd w:id="724"/>
      <w:bookmarkEnd w:id="725"/>
      <w:bookmarkEnd w:id="726"/>
      <w:bookmarkEnd w:id="727"/>
      <w:bookmarkEnd w:id="728"/>
      <w:r>
        <w:rPr>
          <w:rFonts w:hint="eastAsia"/>
          <w:color w:val="auto"/>
          <w:sz w:val="24"/>
          <w:highlight w:val="none"/>
        </w:rPr>
        <w:t>函</w:t>
      </w:r>
    </w:p>
    <w:p w14:paraId="3F7B459E">
      <w:pPr>
        <w:tabs>
          <w:tab w:val="left" w:pos="5580"/>
        </w:tabs>
        <w:spacing w:line="360" w:lineRule="auto"/>
        <w:rPr>
          <w:color w:val="auto"/>
          <w:sz w:val="24"/>
          <w:highlight w:val="none"/>
        </w:rPr>
      </w:pPr>
    </w:p>
    <w:p w14:paraId="07B2D61B">
      <w:pPr>
        <w:spacing w:line="360" w:lineRule="auto"/>
        <w:jc w:val="center"/>
        <w:rPr>
          <w:b/>
          <w:color w:val="auto"/>
          <w:sz w:val="36"/>
          <w:szCs w:val="36"/>
          <w:highlight w:val="none"/>
        </w:rPr>
      </w:pPr>
      <w:r>
        <w:rPr>
          <w:rFonts w:hint="eastAsia"/>
          <w:b/>
          <w:color w:val="auto"/>
          <w:sz w:val="36"/>
          <w:szCs w:val="36"/>
          <w:highlight w:val="none"/>
        </w:rPr>
        <w:t>投标函</w:t>
      </w:r>
    </w:p>
    <w:p w14:paraId="684E4E7C">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w:t>
      </w:r>
      <w:r>
        <w:rPr>
          <w:rFonts w:hint="eastAsia"/>
          <w:color w:val="auto"/>
          <w:sz w:val="24"/>
          <w:highlight w:val="none"/>
          <w:u w:val="single"/>
        </w:rPr>
        <w:t>采购人</w:t>
      </w:r>
      <w:r>
        <w:rPr>
          <w:color w:val="auto"/>
          <w:sz w:val="24"/>
          <w:highlight w:val="none"/>
          <w:u w:val="single"/>
        </w:rPr>
        <w:t>或采购代理机构）</w:t>
      </w:r>
    </w:p>
    <w:p w14:paraId="499DB50B">
      <w:pPr>
        <w:tabs>
          <w:tab w:val="left" w:pos="5580"/>
        </w:tabs>
        <w:spacing w:line="360" w:lineRule="auto"/>
        <w:rPr>
          <w:color w:val="auto"/>
          <w:sz w:val="24"/>
          <w:szCs w:val="20"/>
          <w:highlight w:val="none"/>
        </w:rPr>
      </w:pPr>
    </w:p>
    <w:p w14:paraId="2A874468">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2D0B9112">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7D3511E9">
      <w:pPr>
        <w:tabs>
          <w:tab w:val="left" w:pos="720"/>
          <w:tab w:val="left" w:pos="900"/>
        </w:tabs>
        <w:spacing w:line="360" w:lineRule="auto"/>
        <w:ind w:left="360" w:firstLine="72"/>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5E381823">
      <w:pPr>
        <w:tabs>
          <w:tab w:val="left" w:pos="720"/>
          <w:tab w:val="left" w:pos="900"/>
        </w:tabs>
        <w:spacing w:line="360" w:lineRule="auto"/>
        <w:ind w:left="360" w:firstLine="72"/>
        <w:rPr>
          <w:color w:val="auto"/>
          <w:sz w:val="24"/>
          <w:szCs w:val="20"/>
          <w:highlight w:val="none"/>
        </w:rPr>
      </w:pPr>
      <w:r>
        <w:rPr>
          <w:color w:val="auto"/>
          <w:sz w:val="24"/>
          <w:szCs w:val="20"/>
          <w:highlight w:val="none"/>
        </w:rPr>
        <w:t>（2）除合同条款及采购需求偏离表列出的偏离外，我方响应招标文件的全部要求。</w:t>
      </w:r>
    </w:p>
    <w:p w14:paraId="4C3DF896">
      <w:pPr>
        <w:tabs>
          <w:tab w:val="left" w:pos="5580"/>
        </w:tabs>
        <w:spacing w:line="360" w:lineRule="auto"/>
        <w:ind w:firstLine="420"/>
        <w:rPr>
          <w:color w:val="auto"/>
          <w:sz w:val="24"/>
          <w:szCs w:val="20"/>
          <w:highlight w:val="none"/>
        </w:rPr>
      </w:pPr>
      <w:r>
        <w:rPr>
          <w:color w:val="auto"/>
          <w:sz w:val="24"/>
          <w:szCs w:val="20"/>
          <w:highlight w:val="none"/>
        </w:rPr>
        <w:t>（3）我方已提供的全部文件资料是真实、准确的，并对此承担一切法律后果。</w:t>
      </w:r>
    </w:p>
    <w:p w14:paraId="4792E260">
      <w:pPr>
        <w:tabs>
          <w:tab w:val="left" w:pos="5580"/>
        </w:tabs>
        <w:spacing w:line="360" w:lineRule="auto"/>
        <w:ind w:firstLine="420"/>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3F19A409">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4E472DC1">
      <w:pPr>
        <w:spacing w:line="360" w:lineRule="auto"/>
        <w:ind w:firstLine="480"/>
        <w:rPr>
          <w:color w:val="auto"/>
          <w:sz w:val="24"/>
          <w:highlight w:val="none"/>
        </w:rPr>
      </w:pPr>
      <w:r>
        <w:rPr>
          <w:color w:val="auto"/>
          <w:sz w:val="24"/>
          <w:highlight w:val="none"/>
        </w:rPr>
        <w:t>与本投标有关的一切正式往来信函请寄：</w:t>
      </w:r>
    </w:p>
    <w:p w14:paraId="5FE61ED3">
      <w:pPr>
        <w:tabs>
          <w:tab w:val="left" w:pos="5580"/>
        </w:tabs>
        <w:spacing w:line="360" w:lineRule="auto"/>
        <w:ind w:left="420"/>
        <w:rPr>
          <w:color w:val="auto"/>
          <w:sz w:val="24"/>
          <w:szCs w:val="20"/>
          <w:highlight w:val="none"/>
        </w:rPr>
      </w:pPr>
    </w:p>
    <w:p w14:paraId="1B3BB691">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124A5BC">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49FBAA28">
      <w:pPr>
        <w:tabs>
          <w:tab w:val="left" w:pos="5580"/>
        </w:tabs>
        <w:spacing w:line="360" w:lineRule="auto"/>
        <w:ind w:left="420"/>
        <w:rPr>
          <w:color w:val="auto"/>
          <w:sz w:val="24"/>
          <w:szCs w:val="20"/>
          <w:highlight w:val="none"/>
        </w:rPr>
      </w:pPr>
    </w:p>
    <w:p w14:paraId="2A33B4D3">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5C7224F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6457C35E">
      <w:pPr>
        <w:tabs>
          <w:tab w:val="left" w:pos="5580"/>
        </w:tabs>
        <w:spacing w:line="360" w:lineRule="auto"/>
        <w:ind w:left="420"/>
        <w:rPr>
          <w:color w:val="auto"/>
          <w:sz w:val="24"/>
          <w:szCs w:val="20"/>
          <w:highlight w:val="none"/>
          <w:u w:val="single"/>
        </w:rPr>
      </w:pPr>
    </w:p>
    <w:p w14:paraId="4CAE1521">
      <w:pPr>
        <w:widowControl/>
        <w:jc w:val="left"/>
        <w:rPr>
          <w:rFonts w:hint="eastAsia"/>
          <w:color w:val="auto"/>
          <w:sz w:val="24"/>
          <w:highlight w:val="none"/>
        </w:rPr>
      </w:pPr>
      <w:bookmarkStart w:id="729" w:name="_Hlt520355938"/>
      <w:bookmarkEnd w:id="729"/>
      <w:bookmarkStart w:id="730" w:name="_Hlt520356243"/>
      <w:bookmarkEnd w:id="730"/>
      <w:r>
        <w:rPr>
          <w:color w:val="auto"/>
          <w:sz w:val="24"/>
          <w:highlight w:val="none"/>
        </w:rPr>
        <w:br w:type="page" w:clear="all"/>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p>
    <w:p w14:paraId="2380943F">
      <w:pPr>
        <w:spacing w:line="360" w:lineRule="auto"/>
        <w:jc w:val="center"/>
        <w:rPr>
          <w:rFonts w:hint="eastAsia" w:ascii="宋体" w:hAnsi="宋体"/>
          <w:b/>
          <w:color w:val="auto"/>
          <w:sz w:val="32"/>
          <w:szCs w:val="32"/>
          <w:highlight w:val="none"/>
        </w:rPr>
      </w:pPr>
    </w:p>
    <w:p w14:paraId="1463144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49A8C937">
      <w:pPr>
        <w:spacing w:line="560" w:lineRule="exact"/>
        <w:rPr>
          <w:rFonts w:ascii="宋体" w:hAnsi="宋体"/>
          <w:color w:val="auto"/>
          <w:sz w:val="24"/>
          <w:highlight w:val="none"/>
        </w:rPr>
      </w:pPr>
      <w:r>
        <w:rPr>
          <w:rFonts w:hint="eastAsia" w:ascii="宋体" w:hAnsi="宋体"/>
          <w:color w:val="auto"/>
          <w:sz w:val="24"/>
          <w:highlight w:val="none"/>
        </w:rPr>
        <w:t>单位名称:</w:t>
      </w:r>
    </w:p>
    <w:p w14:paraId="0B4CB9DD">
      <w:pPr>
        <w:spacing w:line="560" w:lineRule="exact"/>
        <w:rPr>
          <w:rFonts w:ascii="宋体" w:hAnsi="宋体"/>
          <w:color w:val="auto"/>
          <w:sz w:val="24"/>
          <w:highlight w:val="none"/>
        </w:rPr>
      </w:pPr>
      <w:r>
        <w:rPr>
          <w:rFonts w:hint="eastAsia" w:ascii="宋体" w:hAnsi="宋体"/>
          <w:color w:val="auto"/>
          <w:sz w:val="24"/>
          <w:highlight w:val="none"/>
        </w:rPr>
        <w:t>地址:</w:t>
      </w:r>
    </w:p>
    <w:p w14:paraId="29285F4F">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1D6D881D">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（投标人名称）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50C0FA64">
      <w:pPr>
        <w:spacing w:line="560" w:lineRule="exact"/>
        <w:rPr>
          <w:rFonts w:ascii="宋体" w:hAnsi="宋体"/>
          <w:color w:val="auto"/>
          <w:sz w:val="24"/>
          <w:highlight w:val="none"/>
        </w:rPr>
      </w:pPr>
      <w:r>
        <w:rPr>
          <w:rFonts w:hint="eastAsia" w:ascii="宋体" w:hAnsi="宋体"/>
          <w:color w:val="auto"/>
          <w:sz w:val="24"/>
          <w:highlight w:val="none"/>
        </w:rPr>
        <w:t>特此证明。</w:t>
      </w:r>
    </w:p>
    <w:p w14:paraId="4D19DFA6">
      <w:pPr>
        <w:spacing w:line="560" w:lineRule="exact"/>
        <w:rPr>
          <w:rFonts w:ascii="宋体" w:hAnsi="宋体"/>
          <w:color w:val="auto"/>
          <w:sz w:val="24"/>
          <w:highlight w:val="none"/>
        </w:rPr>
      </w:pPr>
    </w:p>
    <w:p w14:paraId="048E6C23">
      <w:pPr>
        <w:pStyle w:val="214"/>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29"/>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CB65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4CB5B6C6">
            <w:pPr>
              <w:tabs>
                <w:tab w:val="left" w:pos="5580"/>
              </w:tabs>
              <w:spacing w:line="360" w:lineRule="auto"/>
              <w:jc w:val="left"/>
              <w:rPr>
                <w:rFonts w:ascii="宋体" w:hAnsi="宋体"/>
                <w:color w:val="auto"/>
                <w:sz w:val="24"/>
                <w:szCs w:val="20"/>
                <w:highlight w:val="none"/>
              </w:rPr>
            </w:pPr>
          </w:p>
          <w:p w14:paraId="27E78BD8">
            <w:pPr>
              <w:tabs>
                <w:tab w:val="left" w:pos="5580"/>
              </w:tabs>
              <w:spacing w:line="360" w:lineRule="auto"/>
              <w:jc w:val="left"/>
              <w:rPr>
                <w:rFonts w:ascii="宋体" w:hAnsi="宋体"/>
                <w:color w:val="auto"/>
                <w:sz w:val="24"/>
                <w:szCs w:val="20"/>
                <w:highlight w:val="none"/>
              </w:rPr>
            </w:pPr>
          </w:p>
          <w:p w14:paraId="4F8DC870">
            <w:pPr>
              <w:tabs>
                <w:tab w:val="left" w:pos="5580"/>
              </w:tabs>
              <w:spacing w:line="360" w:lineRule="auto"/>
              <w:jc w:val="left"/>
              <w:rPr>
                <w:rFonts w:ascii="宋体" w:hAnsi="宋体"/>
                <w:color w:val="auto"/>
                <w:sz w:val="24"/>
                <w:szCs w:val="20"/>
                <w:highlight w:val="none"/>
              </w:rPr>
            </w:pPr>
          </w:p>
        </w:tc>
        <w:tc>
          <w:tcPr>
            <w:tcW w:w="4536" w:type="dxa"/>
            <w:noWrap w:val="0"/>
            <w:vAlign w:val="top"/>
          </w:tcPr>
          <w:p w14:paraId="38E2870B">
            <w:pPr>
              <w:tabs>
                <w:tab w:val="left" w:pos="5580"/>
              </w:tabs>
              <w:spacing w:line="360" w:lineRule="auto"/>
              <w:jc w:val="left"/>
              <w:rPr>
                <w:rFonts w:ascii="宋体" w:hAnsi="宋体"/>
                <w:color w:val="auto"/>
                <w:sz w:val="24"/>
                <w:szCs w:val="20"/>
                <w:highlight w:val="none"/>
              </w:rPr>
            </w:pPr>
          </w:p>
          <w:p w14:paraId="13448D9E">
            <w:pPr>
              <w:tabs>
                <w:tab w:val="left" w:pos="5580"/>
              </w:tabs>
              <w:spacing w:line="360" w:lineRule="auto"/>
              <w:jc w:val="left"/>
              <w:rPr>
                <w:rFonts w:ascii="宋体" w:hAnsi="宋体"/>
                <w:color w:val="auto"/>
                <w:sz w:val="24"/>
                <w:szCs w:val="20"/>
                <w:highlight w:val="none"/>
              </w:rPr>
            </w:pPr>
          </w:p>
          <w:p w14:paraId="32FEF8E0">
            <w:pPr>
              <w:tabs>
                <w:tab w:val="left" w:pos="5580"/>
              </w:tabs>
              <w:spacing w:line="360" w:lineRule="auto"/>
              <w:jc w:val="left"/>
              <w:rPr>
                <w:rFonts w:ascii="宋体" w:hAnsi="宋体"/>
                <w:color w:val="auto"/>
                <w:sz w:val="24"/>
                <w:szCs w:val="20"/>
                <w:highlight w:val="none"/>
              </w:rPr>
            </w:pPr>
          </w:p>
        </w:tc>
      </w:tr>
    </w:tbl>
    <w:p w14:paraId="3887CF44">
      <w:pPr>
        <w:spacing w:line="560" w:lineRule="exact"/>
        <w:rPr>
          <w:rFonts w:ascii="宋体" w:hAnsi="宋体"/>
          <w:color w:val="auto"/>
          <w:sz w:val="24"/>
          <w:highlight w:val="none"/>
        </w:rPr>
      </w:pPr>
      <w:r>
        <w:rPr>
          <w:rFonts w:hint="eastAsia" w:ascii="宋体" w:hAnsi="宋体"/>
          <w:color w:val="auto"/>
          <w:sz w:val="24"/>
          <w:highlight w:val="none"/>
        </w:rPr>
        <w:t>                     投标人：（加盖公章）</w:t>
      </w:r>
    </w:p>
    <w:p w14:paraId="4E50B560">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692BA411">
      <w:pPr>
        <w:spacing w:line="560" w:lineRule="exact"/>
        <w:ind w:firstLine="4320"/>
        <w:rPr>
          <w:rFonts w:ascii="宋体" w:hAnsi="宋体"/>
          <w:color w:val="auto"/>
          <w:sz w:val="24"/>
          <w:highlight w:val="none"/>
        </w:rPr>
      </w:pPr>
      <w:r>
        <w:rPr>
          <w:rFonts w:hint="eastAsia" w:ascii="宋体" w:hAnsi="宋体"/>
          <w:color w:val="auto"/>
          <w:sz w:val="24"/>
          <w:highlight w:val="none"/>
        </w:rPr>
        <w:t>日期：    年    月    日</w:t>
      </w:r>
    </w:p>
    <w:p w14:paraId="232EDADD">
      <w:pPr>
        <w:widowControl/>
        <w:jc w:val="left"/>
        <w:rPr>
          <w:rFonts w:hint="eastAsia"/>
          <w:color w:val="auto"/>
          <w:sz w:val="24"/>
          <w:highlight w:val="none"/>
        </w:rPr>
      </w:pPr>
    </w:p>
    <w:p w14:paraId="7496F383">
      <w:pPr>
        <w:rPr>
          <w:rFonts w:hint="eastAsia"/>
          <w:color w:val="auto"/>
          <w:highlight w:val="none"/>
        </w:rPr>
      </w:pPr>
    </w:p>
    <w:p w14:paraId="4298984D">
      <w:pPr>
        <w:widowControl/>
        <w:jc w:val="left"/>
        <w:rPr>
          <w:rFonts w:hint="eastAsia"/>
          <w:color w:val="auto"/>
          <w:sz w:val="24"/>
          <w:highlight w:val="none"/>
        </w:rPr>
      </w:pPr>
    </w:p>
    <w:p w14:paraId="73BDA820">
      <w:pPr>
        <w:widowControl/>
        <w:jc w:val="left"/>
        <w:rPr>
          <w:rFonts w:hint="eastAsia" w:ascii="宋体" w:hAnsi="宋体"/>
          <w:color w:val="auto"/>
          <w:sz w:val="24"/>
          <w:szCs w:val="20"/>
          <w:highlight w:val="none"/>
        </w:rPr>
      </w:pPr>
    </w:p>
    <w:p w14:paraId="130EA389">
      <w:pPr>
        <w:widowControl/>
        <w:jc w:val="left"/>
        <w:rPr>
          <w:rFonts w:hint="eastAsia"/>
          <w:color w:val="auto"/>
          <w:sz w:val="24"/>
          <w:highlight w:val="none"/>
        </w:rPr>
      </w:pPr>
    </w:p>
    <w:p w14:paraId="3C9522A0">
      <w:pPr>
        <w:widowControl/>
        <w:jc w:val="left"/>
        <w:rPr>
          <w:rFonts w:hint="eastAsia"/>
          <w:color w:val="auto"/>
          <w:sz w:val="24"/>
          <w:highlight w:val="none"/>
        </w:rPr>
      </w:pPr>
    </w:p>
    <w:p w14:paraId="2C3DA994">
      <w:pPr>
        <w:widowControl/>
        <w:jc w:val="left"/>
        <w:rPr>
          <w:rFonts w:hint="eastAsia"/>
          <w:color w:val="auto"/>
          <w:sz w:val="24"/>
          <w:highlight w:val="none"/>
        </w:rPr>
      </w:pPr>
    </w:p>
    <w:p w14:paraId="4C5BBDCA">
      <w:pPr>
        <w:widowControl/>
        <w:jc w:val="left"/>
        <w:rPr>
          <w:rFonts w:hint="eastAsia"/>
          <w:color w:val="auto"/>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cols w:space="1701" w:num="1"/>
          <w:docGrid w:linePitch="360" w:charSpace="0"/>
        </w:sectPr>
      </w:pPr>
    </w:p>
    <w:p w14:paraId="5F0BA8AD">
      <w:pPr>
        <w:widowControl/>
        <w:jc w:val="left"/>
        <w:rPr>
          <w:rFonts w:hint="eastAsia"/>
          <w:color w:val="auto"/>
          <w:sz w:val="24"/>
          <w:highlight w:val="none"/>
        </w:rPr>
      </w:pPr>
      <w:r>
        <w:rPr>
          <w:rFonts w:hint="eastAsia"/>
          <w:color w:val="auto"/>
          <w:sz w:val="24"/>
          <w:highlight w:val="none"/>
        </w:rPr>
        <w:t>3  政府采购供应商信用承诺书</w:t>
      </w:r>
    </w:p>
    <w:p w14:paraId="2949653F">
      <w:pPr>
        <w:spacing w:line="560" w:lineRule="exact"/>
        <w:ind w:firstLine="321"/>
        <w:jc w:val="center"/>
        <w:rPr>
          <w:rFonts w:hint="eastAsia" w:ascii="黑体" w:hAnsi="黑体" w:eastAsia="黑体"/>
          <w:b/>
          <w:color w:val="auto"/>
          <w:sz w:val="32"/>
          <w:szCs w:val="32"/>
          <w:highlight w:val="none"/>
        </w:rPr>
      </w:pPr>
    </w:p>
    <w:p w14:paraId="25B71097">
      <w:pPr>
        <w:spacing w:line="560" w:lineRule="exact"/>
        <w:ind w:firstLine="321"/>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056C15C4">
      <w:pPr>
        <w:ind w:firstLine="640"/>
        <w:rPr>
          <w:color w:val="auto"/>
          <w:highlight w:val="none"/>
        </w:rPr>
      </w:pPr>
    </w:p>
    <w:p w14:paraId="05C38F47">
      <w:pPr>
        <w:spacing w:line="276" w:lineRule="auto"/>
        <w:ind w:firstLine="480"/>
        <w:rPr>
          <w:rFonts w:ascii="宋体" w:hAnsi="宋体"/>
          <w:color w:val="auto"/>
          <w:sz w:val="24"/>
          <w:highlight w:val="none"/>
        </w:rPr>
      </w:pPr>
      <w:bookmarkStart w:id="731" w:name="_Hlt520343000"/>
      <w:bookmarkEnd w:id="731"/>
      <w:bookmarkStart w:id="732" w:name="_Hlt520271212"/>
      <w:bookmarkEnd w:id="732"/>
      <w:bookmarkStart w:id="733" w:name="_Hlt520274121"/>
      <w:bookmarkEnd w:id="733"/>
      <w:bookmarkStart w:id="734" w:name="_Hlt520274065"/>
      <w:bookmarkEnd w:id="734"/>
      <w:bookmarkStart w:id="735" w:name="_Hlt520273711"/>
      <w:bookmarkEnd w:id="735"/>
      <w:bookmarkStart w:id="736" w:name="_Hlt520274407"/>
      <w:bookmarkEnd w:id="736"/>
      <w:bookmarkStart w:id="737" w:name="_Hlt520274393"/>
      <w:bookmarkEnd w:id="737"/>
      <w:bookmarkStart w:id="738" w:name="_Hlt520350918"/>
      <w:bookmarkEnd w:id="738"/>
      <w:bookmarkStart w:id="739" w:name="_Hlt520355504"/>
      <w:bookmarkEnd w:id="739"/>
      <w:bookmarkStart w:id="740" w:name="_Hlt520343392"/>
      <w:bookmarkEnd w:id="740"/>
      <w:bookmarkStart w:id="741" w:name="_Toc520356218"/>
      <w:bookmarkStart w:id="742" w:name="_Toc150774762"/>
      <w:bookmarkStart w:id="743" w:name="_Toc305158825"/>
      <w:bookmarkStart w:id="744" w:name="_Toc226309801"/>
      <w:bookmarkStart w:id="745" w:name="_Toc150480795"/>
      <w:bookmarkStart w:id="746" w:name="_Toc265228395"/>
      <w:bookmarkStart w:id="747" w:name="_Toc305158899"/>
      <w:bookmarkStart w:id="748" w:name="_Toc264969247"/>
      <w:bookmarkStart w:id="749" w:name="_Toc142311059"/>
      <w:bookmarkStart w:id="750" w:name="_Toc226965830"/>
      <w:bookmarkStart w:id="751" w:name="_Toc195842922"/>
      <w:bookmarkStart w:id="752" w:name="_Toc480942350"/>
      <w:bookmarkStart w:id="753" w:name="_Toc226337253"/>
      <w:bookmarkStart w:id="754" w:name="_Toc127151557"/>
      <w:bookmarkStart w:id="755" w:name="_Ref467988705"/>
      <w:bookmarkStart w:id="756" w:name="_Toc226965747"/>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0CB5815B">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33017EAB">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648E01A1">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6F1AA395">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45A2FF4E">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5E910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6BAAD53C">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60C1C8A2">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248F1517">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71A077FF">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78745BFA">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339B3CD9">
      <w:pPr>
        <w:pStyle w:val="272"/>
        <w:spacing w:line="276" w:lineRule="auto"/>
        <w:ind w:right="1050" w:firstLine="2880"/>
        <w:jc w:val="both"/>
        <w:rPr>
          <w:rFonts w:ascii="宋体" w:hAnsi="宋体" w:eastAsia="宋体"/>
          <w:color w:val="auto"/>
          <w:sz w:val="24"/>
          <w:szCs w:val="22"/>
          <w:highlight w:val="none"/>
        </w:rPr>
      </w:pPr>
    </w:p>
    <w:p w14:paraId="78D6C666">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22B17414">
      <w:pPr>
        <w:widowControl/>
        <w:jc w:val="left"/>
        <w:rPr>
          <w:color w:val="auto"/>
          <w:sz w:val="24"/>
          <w:szCs w:val="20"/>
          <w:highlight w:val="none"/>
        </w:rPr>
      </w:pPr>
      <w:r>
        <w:rPr>
          <w:color w:val="auto"/>
          <w:sz w:val="24"/>
          <w:szCs w:val="20"/>
          <w:highlight w:val="none"/>
        </w:rPr>
        <w:t xml:space="preserve">日期：_____年______月______日   </w:t>
      </w:r>
      <w:r>
        <w:rPr>
          <w:color w:val="auto"/>
          <w:sz w:val="24"/>
          <w:szCs w:val="20"/>
          <w:highlight w:val="none"/>
        </w:rPr>
        <w:br w:type="page" w:clear="all"/>
      </w:r>
      <w:r>
        <w:rPr>
          <w:rFonts w:hint="eastAsia"/>
          <w:color w:val="auto"/>
          <w:sz w:val="24"/>
          <w:szCs w:val="20"/>
          <w:highlight w:val="none"/>
        </w:rPr>
        <w:t>4</w:t>
      </w:r>
      <w:r>
        <w:rPr>
          <w:color w:val="auto"/>
          <w:sz w:val="24"/>
          <w:szCs w:val="20"/>
          <w:highlight w:val="none"/>
        </w:rPr>
        <w:t xml:space="preserve">  开标一览表</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p w14:paraId="2DAE7E1C">
      <w:pPr>
        <w:tabs>
          <w:tab w:val="left" w:pos="2775"/>
          <w:tab w:val="center" w:pos="4153"/>
        </w:tabs>
        <w:spacing w:line="360" w:lineRule="auto"/>
        <w:jc w:val="center"/>
        <w:rPr>
          <w:rFonts w:hint="eastAsia"/>
          <w:b/>
          <w:color w:val="auto"/>
          <w:sz w:val="36"/>
          <w:szCs w:val="36"/>
          <w:highlight w:val="none"/>
        </w:rPr>
      </w:pPr>
      <w:bookmarkStart w:id="757" w:name="_Toc164608672"/>
      <w:bookmarkStart w:id="758" w:name="_Toc226337254"/>
      <w:bookmarkStart w:id="759" w:name="_Toc226965831"/>
      <w:bookmarkStart w:id="760" w:name="_Toc226965748"/>
      <w:bookmarkStart w:id="761" w:name="_Toc226309802"/>
      <w:bookmarkStart w:id="762" w:name="_Toc195842923"/>
      <w:bookmarkStart w:id="763" w:name="_Toc264969248"/>
      <w:bookmarkStart w:id="764" w:name="_Toc305158900"/>
      <w:bookmarkStart w:id="765" w:name="_Toc305158826"/>
      <w:bookmarkStart w:id="766" w:name="_Toc265228396"/>
      <w:bookmarkStart w:id="767" w:name="_Toc164608827"/>
      <w:r>
        <w:rPr>
          <w:rFonts w:hint="eastAsia"/>
          <w:b/>
          <w:color w:val="auto"/>
          <w:sz w:val="36"/>
          <w:szCs w:val="36"/>
          <w:highlight w:val="none"/>
        </w:rPr>
        <w:t>开标一览表</w:t>
      </w:r>
      <w:bookmarkEnd w:id="757"/>
      <w:bookmarkEnd w:id="758"/>
      <w:bookmarkEnd w:id="759"/>
      <w:bookmarkEnd w:id="760"/>
      <w:bookmarkEnd w:id="761"/>
      <w:bookmarkEnd w:id="762"/>
      <w:bookmarkEnd w:id="763"/>
      <w:bookmarkEnd w:id="764"/>
      <w:bookmarkEnd w:id="765"/>
      <w:bookmarkEnd w:id="766"/>
      <w:bookmarkEnd w:id="767"/>
    </w:p>
    <w:p w14:paraId="7AB71471">
      <w:pPr>
        <w:tabs>
          <w:tab w:val="left" w:pos="1800"/>
          <w:tab w:val="left" w:pos="5580"/>
        </w:tabs>
        <w:spacing w:line="360" w:lineRule="auto"/>
        <w:jc w:val="left"/>
        <w:rPr>
          <w:i/>
          <w:color w:val="auto"/>
          <w:sz w:val="24"/>
          <w:highlight w:val="none"/>
        </w:rPr>
      </w:pPr>
    </w:p>
    <w:p w14:paraId="574E364C">
      <w:pPr>
        <w:tabs>
          <w:tab w:val="left" w:pos="1800"/>
          <w:tab w:val="left" w:pos="5580"/>
        </w:tabs>
        <w:spacing w:line="360" w:lineRule="auto"/>
        <w:ind w:firstLine="240"/>
        <w:jc w:val="left"/>
        <w:rPr>
          <w:color w:val="auto"/>
          <w:sz w:val="24"/>
          <w:highlight w:val="none"/>
          <w:u w:val="single"/>
        </w:rPr>
      </w:pPr>
      <w:r>
        <w:rPr>
          <w:color w:val="auto"/>
          <w:sz w:val="24"/>
          <w:highlight w:val="none"/>
        </w:rPr>
        <w:t>项目编号：_____________________     项目名称：____________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5A493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690" w:type="dxa"/>
            <w:vMerge w:val="restart"/>
            <w:noWrap w:val="0"/>
            <w:vAlign w:val="center"/>
          </w:tcPr>
          <w:p w14:paraId="78B14B6D">
            <w:pPr>
              <w:tabs>
                <w:tab w:val="left" w:pos="5580"/>
              </w:tabs>
              <w:jc w:val="center"/>
              <w:rPr>
                <w:b/>
                <w:color w:val="auto"/>
                <w:sz w:val="24"/>
                <w:highlight w:val="none"/>
              </w:rPr>
            </w:pPr>
            <w:r>
              <w:rPr>
                <w:b/>
                <w:color w:val="auto"/>
                <w:sz w:val="24"/>
                <w:highlight w:val="none"/>
              </w:rPr>
              <w:t>序号</w:t>
            </w:r>
          </w:p>
        </w:tc>
        <w:tc>
          <w:tcPr>
            <w:tcW w:w="3709" w:type="dxa"/>
            <w:vMerge w:val="restart"/>
            <w:noWrap w:val="0"/>
            <w:vAlign w:val="center"/>
          </w:tcPr>
          <w:p w14:paraId="3ACF541C">
            <w:pPr>
              <w:tabs>
                <w:tab w:val="left" w:pos="5580"/>
              </w:tabs>
              <w:jc w:val="center"/>
              <w:rPr>
                <w:b/>
                <w:color w:val="auto"/>
                <w:sz w:val="24"/>
                <w:highlight w:val="none"/>
              </w:rPr>
            </w:pPr>
            <w:r>
              <w:rPr>
                <w:b/>
                <w:color w:val="auto"/>
                <w:sz w:val="24"/>
                <w:highlight w:val="none"/>
              </w:rPr>
              <w:t>投标人名称</w:t>
            </w:r>
          </w:p>
        </w:tc>
        <w:tc>
          <w:tcPr>
            <w:tcW w:w="3973" w:type="dxa"/>
            <w:gridSpan w:val="2"/>
            <w:noWrap w:val="0"/>
            <w:vAlign w:val="center"/>
          </w:tcPr>
          <w:p w14:paraId="20A2327D">
            <w:pPr>
              <w:tabs>
                <w:tab w:val="left" w:pos="5580"/>
              </w:tabs>
              <w:jc w:val="center"/>
              <w:rPr>
                <w:rFonts w:hint="eastAsia"/>
                <w:b/>
                <w:color w:val="auto"/>
                <w:sz w:val="24"/>
                <w:highlight w:val="none"/>
              </w:rPr>
            </w:pPr>
            <w:r>
              <w:rPr>
                <w:b/>
                <w:color w:val="auto"/>
                <w:sz w:val="24"/>
                <w:highlight w:val="none"/>
              </w:rPr>
              <w:t>投标报价</w:t>
            </w:r>
            <w:r>
              <w:rPr>
                <w:rFonts w:hint="eastAsia"/>
                <w:b/>
                <w:color w:val="auto"/>
                <w:sz w:val="24"/>
                <w:highlight w:val="none"/>
              </w:rPr>
              <w:t>（人民币：元）</w:t>
            </w:r>
          </w:p>
        </w:tc>
      </w:tr>
      <w:tr w14:paraId="3D0DC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690" w:type="dxa"/>
            <w:vMerge w:val="continue"/>
            <w:noWrap w:val="0"/>
            <w:vAlign w:val="center"/>
          </w:tcPr>
          <w:p w14:paraId="3A585A09">
            <w:pPr>
              <w:tabs>
                <w:tab w:val="left" w:pos="5580"/>
              </w:tabs>
              <w:jc w:val="center"/>
              <w:rPr>
                <w:color w:val="auto"/>
                <w:sz w:val="24"/>
                <w:highlight w:val="none"/>
              </w:rPr>
            </w:pPr>
          </w:p>
        </w:tc>
        <w:tc>
          <w:tcPr>
            <w:tcW w:w="3709" w:type="dxa"/>
            <w:vMerge w:val="continue"/>
            <w:noWrap w:val="0"/>
            <w:vAlign w:val="center"/>
          </w:tcPr>
          <w:p w14:paraId="45DF97DB">
            <w:pPr>
              <w:tabs>
                <w:tab w:val="left" w:pos="5580"/>
              </w:tabs>
              <w:jc w:val="center"/>
              <w:rPr>
                <w:color w:val="auto"/>
                <w:sz w:val="24"/>
                <w:highlight w:val="none"/>
              </w:rPr>
            </w:pPr>
          </w:p>
        </w:tc>
        <w:tc>
          <w:tcPr>
            <w:tcW w:w="1989" w:type="dxa"/>
            <w:noWrap w:val="0"/>
            <w:vAlign w:val="center"/>
          </w:tcPr>
          <w:p w14:paraId="3C487AB6">
            <w:pPr>
              <w:tabs>
                <w:tab w:val="left" w:pos="5580"/>
              </w:tabs>
              <w:jc w:val="center"/>
              <w:rPr>
                <w:b/>
                <w:color w:val="auto"/>
                <w:sz w:val="24"/>
                <w:highlight w:val="none"/>
              </w:rPr>
            </w:pPr>
            <w:r>
              <w:rPr>
                <w:b/>
                <w:color w:val="auto"/>
                <w:sz w:val="24"/>
                <w:highlight w:val="none"/>
              </w:rPr>
              <w:t>大写</w:t>
            </w:r>
          </w:p>
        </w:tc>
        <w:tc>
          <w:tcPr>
            <w:tcW w:w="1984" w:type="dxa"/>
            <w:noWrap w:val="0"/>
            <w:vAlign w:val="center"/>
          </w:tcPr>
          <w:p w14:paraId="7247B3E3">
            <w:pPr>
              <w:tabs>
                <w:tab w:val="left" w:pos="5580"/>
              </w:tabs>
              <w:jc w:val="center"/>
              <w:rPr>
                <w:b/>
                <w:color w:val="auto"/>
                <w:sz w:val="24"/>
                <w:highlight w:val="none"/>
              </w:rPr>
            </w:pPr>
            <w:r>
              <w:rPr>
                <w:b/>
                <w:color w:val="auto"/>
                <w:sz w:val="24"/>
                <w:highlight w:val="none"/>
              </w:rPr>
              <w:t>小写</w:t>
            </w:r>
          </w:p>
        </w:tc>
      </w:tr>
      <w:tr w14:paraId="4A909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690" w:type="dxa"/>
            <w:noWrap w:val="0"/>
            <w:vAlign w:val="center"/>
          </w:tcPr>
          <w:p w14:paraId="7AC0C4AC">
            <w:pPr>
              <w:tabs>
                <w:tab w:val="left" w:pos="5580"/>
              </w:tabs>
              <w:jc w:val="center"/>
              <w:rPr>
                <w:color w:val="auto"/>
                <w:sz w:val="24"/>
                <w:highlight w:val="none"/>
              </w:rPr>
            </w:pPr>
          </w:p>
        </w:tc>
        <w:tc>
          <w:tcPr>
            <w:tcW w:w="3709" w:type="dxa"/>
            <w:noWrap w:val="0"/>
            <w:vAlign w:val="center"/>
          </w:tcPr>
          <w:p w14:paraId="755CD439">
            <w:pPr>
              <w:tabs>
                <w:tab w:val="left" w:pos="5580"/>
              </w:tabs>
              <w:jc w:val="center"/>
              <w:rPr>
                <w:color w:val="auto"/>
                <w:sz w:val="24"/>
                <w:highlight w:val="none"/>
              </w:rPr>
            </w:pPr>
          </w:p>
        </w:tc>
        <w:tc>
          <w:tcPr>
            <w:tcW w:w="1989" w:type="dxa"/>
            <w:noWrap w:val="0"/>
            <w:vAlign w:val="center"/>
          </w:tcPr>
          <w:p w14:paraId="633AD4DD">
            <w:pPr>
              <w:tabs>
                <w:tab w:val="left" w:pos="5580"/>
              </w:tabs>
              <w:jc w:val="center"/>
              <w:rPr>
                <w:color w:val="auto"/>
                <w:sz w:val="24"/>
                <w:highlight w:val="none"/>
              </w:rPr>
            </w:pPr>
          </w:p>
        </w:tc>
        <w:tc>
          <w:tcPr>
            <w:tcW w:w="1984" w:type="dxa"/>
            <w:noWrap w:val="0"/>
            <w:vAlign w:val="center"/>
          </w:tcPr>
          <w:p w14:paraId="34498795">
            <w:pPr>
              <w:tabs>
                <w:tab w:val="left" w:pos="5580"/>
              </w:tabs>
              <w:jc w:val="center"/>
              <w:rPr>
                <w:color w:val="auto"/>
                <w:sz w:val="24"/>
                <w:highlight w:val="none"/>
              </w:rPr>
            </w:pPr>
          </w:p>
        </w:tc>
      </w:tr>
    </w:tbl>
    <w:p w14:paraId="02978921">
      <w:pPr>
        <w:jc w:val="left"/>
        <w:rPr>
          <w:color w:val="auto"/>
          <w:sz w:val="24"/>
          <w:highlight w:val="none"/>
        </w:rPr>
      </w:pPr>
    </w:p>
    <w:p w14:paraId="4ED103C8">
      <w:pPr>
        <w:jc w:val="left"/>
        <w:rPr>
          <w:color w:val="auto"/>
          <w:sz w:val="24"/>
          <w:szCs w:val="20"/>
          <w:highlight w:val="none"/>
        </w:rPr>
      </w:pPr>
      <w:r>
        <w:rPr>
          <w:color w:val="auto"/>
          <w:sz w:val="24"/>
          <w:highlight w:val="none"/>
        </w:rPr>
        <w:t>注：</w:t>
      </w:r>
      <w:r>
        <w:rPr>
          <w:color w:val="auto"/>
          <w:sz w:val="24"/>
          <w:szCs w:val="20"/>
          <w:highlight w:val="none"/>
        </w:rPr>
        <w:t>此表的投标报价应和《投标分项报价表》中的总价相一致。</w:t>
      </w:r>
    </w:p>
    <w:p w14:paraId="4F68178F">
      <w:pPr>
        <w:spacing w:before="25" w:after="25" w:line="360" w:lineRule="auto"/>
        <w:rPr>
          <w:color w:val="auto"/>
          <w:sz w:val="24"/>
          <w:highlight w:val="none"/>
          <w:lang w:val="zh-CN"/>
        </w:rPr>
      </w:pPr>
    </w:p>
    <w:p w14:paraId="1EC7BC9C">
      <w:pPr>
        <w:spacing w:before="25" w:after="25" w:line="360" w:lineRule="auto"/>
        <w:rPr>
          <w:color w:val="auto"/>
          <w:sz w:val="24"/>
          <w:highlight w:val="none"/>
          <w:lang w:val="zh-CN"/>
        </w:rPr>
      </w:pPr>
      <w:r>
        <w:rPr>
          <w:color w:val="auto"/>
          <w:sz w:val="24"/>
          <w:highlight w:val="none"/>
          <w:lang w:val="zh-CN"/>
        </w:rPr>
        <w:t xml:space="preserve">                         </w:t>
      </w:r>
    </w:p>
    <w:p w14:paraId="6245D815">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354A897B">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67F6F3E7">
      <w:pPr>
        <w:widowControl/>
        <w:jc w:val="left"/>
        <w:rPr>
          <w:rFonts w:hint="eastAsia"/>
          <w:color w:val="auto"/>
          <w:sz w:val="24"/>
          <w:highlight w:val="none"/>
        </w:rPr>
      </w:pPr>
      <w:bookmarkStart w:id="768" w:name="_Toc150480796"/>
      <w:bookmarkStart w:id="769" w:name="_Toc226965832"/>
      <w:bookmarkStart w:id="770" w:name="_Toc305158827"/>
      <w:bookmarkStart w:id="771" w:name="_Toc226309803"/>
      <w:bookmarkStart w:id="772" w:name="_Toc226337255"/>
      <w:bookmarkStart w:id="773" w:name="_Toc142311060"/>
      <w:bookmarkStart w:id="774" w:name="_Toc305158901"/>
      <w:bookmarkStart w:id="775" w:name="_Toc150774763"/>
      <w:bookmarkStart w:id="776" w:name="_Toc226965749"/>
      <w:bookmarkStart w:id="777" w:name="_Toc265228397"/>
      <w:bookmarkStart w:id="778" w:name="_Toc195842924"/>
      <w:bookmarkStart w:id="779" w:name="_Toc264969249"/>
      <w:bookmarkStart w:id="780" w:name="_Toc127151558"/>
      <w:r>
        <w:rPr>
          <w:color w:val="auto"/>
          <w:sz w:val="24"/>
          <w:szCs w:val="20"/>
          <w:highlight w:val="none"/>
        </w:rPr>
        <w:br w:type="page" w:clear="all"/>
      </w:r>
      <w:bookmarkEnd w:id="768"/>
      <w:bookmarkEnd w:id="769"/>
      <w:bookmarkEnd w:id="770"/>
      <w:bookmarkEnd w:id="771"/>
      <w:bookmarkEnd w:id="772"/>
      <w:bookmarkEnd w:id="773"/>
      <w:bookmarkEnd w:id="774"/>
      <w:bookmarkEnd w:id="775"/>
      <w:bookmarkEnd w:id="776"/>
      <w:bookmarkEnd w:id="777"/>
      <w:bookmarkEnd w:id="778"/>
      <w:bookmarkEnd w:id="779"/>
      <w:bookmarkEnd w:id="780"/>
      <w:r>
        <w:rPr>
          <w:rFonts w:hint="eastAsia"/>
          <w:color w:val="auto"/>
          <w:sz w:val="24"/>
          <w:szCs w:val="20"/>
          <w:highlight w:val="none"/>
        </w:rPr>
        <w:t>5</w:t>
      </w:r>
      <w:r>
        <w:rPr>
          <w:color w:val="auto"/>
          <w:sz w:val="24"/>
          <w:szCs w:val="20"/>
          <w:highlight w:val="none"/>
        </w:rPr>
        <w:t xml:space="preserve">  投标分项报价表（实质性格式）</w:t>
      </w:r>
    </w:p>
    <w:p w14:paraId="312F876F">
      <w:pPr>
        <w:widowControl/>
        <w:jc w:val="left"/>
        <w:rPr>
          <w:color w:val="auto"/>
          <w:sz w:val="24"/>
          <w:szCs w:val="20"/>
          <w:highlight w:val="none"/>
        </w:rPr>
      </w:pPr>
    </w:p>
    <w:p w14:paraId="0FB7AF26">
      <w:pPr>
        <w:spacing w:line="360" w:lineRule="exact"/>
        <w:jc w:val="center"/>
        <w:rPr>
          <w:color w:val="auto"/>
          <w:sz w:val="36"/>
          <w:szCs w:val="36"/>
          <w:highlight w:val="none"/>
        </w:rPr>
      </w:pPr>
    </w:p>
    <w:p w14:paraId="3BCD7245">
      <w:pPr>
        <w:tabs>
          <w:tab w:val="left" w:pos="2775"/>
          <w:tab w:val="center" w:pos="4153"/>
        </w:tabs>
        <w:spacing w:line="360" w:lineRule="auto"/>
        <w:jc w:val="center"/>
        <w:rPr>
          <w:rFonts w:hint="eastAsia"/>
          <w:b/>
          <w:color w:val="auto"/>
          <w:sz w:val="36"/>
          <w:szCs w:val="36"/>
          <w:highlight w:val="none"/>
        </w:rPr>
      </w:pPr>
      <w:r>
        <w:rPr>
          <w:rFonts w:hint="eastAsia"/>
          <w:b/>
          <w:color w:val="auto"/>
          <w:sz w:val="36"/>
          <w:szCs w:val="36"/>
          <w:highlight w:val="none"/>
        </w:rPr>
        <w:t>投标分项报价表</w:t>
      </w:r>
    </w:p>
    <w:p w14:paraId="754A05D1">
      <w:pPr>
        <w:spacing w:line="260" w:lineRule="exact"/>
        <w:jc w:val="center"/>
        <w:rPr>
          <w:color w:val="auto"/>
          <w:sz w:val="36"/>
          <w:szCs w:val="36"/>
          <w:highlight w:val="none"/>
        </w:rPr>
      </w:pPr>
    </w:p>
    <w:p w14:paraId="7E4C5BFF">
      <w:pPr>
        <w:tabs>
          <w:tab w:val="left" w:pos="1800"/>
          <w:tab w:val="left" w:pos="5580"/>
        </w:tabs>
        <w:rPr>
          <w:color w:val="auto"/>
          <w:sz w:val="24"/>
          <w:highlight w:val="none"/>
        </w:rPr>
      </w:pPr>
    </w:p>
    <w:p w14:paraId="1C9D2E82">
      <w:pPr>
        <w:tabs>
          <w:tab w:val="left" w:pos="1800"/>
          <w:tab w:val="left" w:pos="5580"/>
        </w:tabs>
        <w:rPr>
          <w:color w:val="auto"/>
          <w:sz w:val="24"/>
          <w:highlight w:val="none"/>
        </w:rPr>
      </w:pPr>
      <w:r>
        <w:rPr>
          <w:color w:val="auto"/>
          <w:sz w:val="24"/>
          <w:highlight w:val="none"/>
        </w:rPr>
        <w:t>项目编号：___________ 项目名称：__________报价单位：人民币元</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881"/>
        <w:gridCol w:w="780"/>
        <w:gridCol w:w="1337"/>
        <w:gridCol w:w="1799"/>
        <w:gridCol w:w="613"/>
        <w:gridCol w:w="618"/>
        <w:gridCol w:w="919"/>
        <w:gridCol w:w="1072"/>
      </w:tblGrid>
      <w:tr w14:paraId="4096F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2FB212E4">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序号</w:t>
            </w:r>
          </w:p>
        </w:tc>
        <w:tc>
          <w:tcPr>
            <w:tcW w:w="881" w:type="dxa"/>
            <w:vMerge w:val="restart"/>
            <w:noWrap w:val="0"/>
            <w:vAlign w:val="center"/>
          </w:tcPr>
          <w:p w14:paraId="7A0986B4">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分项</w:t>
            </w:r>
          </w:p>
          <w:p w14:paraId="7169FF38">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名称</w:t>
            </w:r>
          </w:p>
        </w:tc>
        <w:tc>
          <w:tcPr>
            <w:tcW w:w="780" w:type="dxa"/>
            <w:vMerge w:val="restart"/>
            <w:noWrap w:val="0"/>
            <w:vAlign w:val="center"/>
          </w:tcPr>
          <w:p w14:paraId="3CCEAFDD">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品牌商标</w:t>
            </w:r>
          </w:p>
        </w:tc>
        <w:tc>
          <w:tcPr>
            <w:tcW w:w="1337" w:type="dxa"/>
            <w:vMerge w:val="restart"/>
            <w:noWrap w:val="0"/>
            <w:vAlign w:val="center"/>
          </w:tcPr>
          <w:p w14:paraId="79FAFFDC">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规格型号</w:t>
            </w:r>
          </w:p>
        </w:tc>
        <w:tc>
          <w:tcPr>
            <w:tcW w:w="1799" w:type="dxa"/>
            <w:vMerge w:val="restart"/>
            <w:noWrap w:val="0"/>
            <w:vAlign w:val="center"/>
          </w:tcPr>
          <w:p w14:paraId="0F4495CC">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技术参数</w:t>
            </w:r>
          </w:p>
        </w:tc>
        <w:tc>
          <w:tcPr>
            <w:tcW w:w="613" w:type="dxa"/>
            <w:vMerge w:val="restart"/>
            <w:noWrap w:val="0"/>
            <w:vAlign w:val="center"/>
          </w:tcPr>
          <w:p w14:paraId="5CDB4059">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数量</w:t>
            </w:r>
          </w:p>
        </w:tc>
        <w:tc>
          <w:tcPr>
            <w:tcW w:w="618" w:type="dxa"/>
            <w:vMerge w:val="restart"/>
            <w:noWrap w:val="0"/>
            <w:vAlign w:val="center"/>
          </w:tcPr>
          <w:p w14:paraId="43635B0E">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单位</w:t>
            </w:r>
          </w:p>
        </w:tc>
        <w:tc>
          <w:tcPr>
            <w:tcW w:w="1991" w:type="dxa"/>
            <w:gridSpan w:val="2"/>
            <w:noWrap w:val="0"/>
            <w:vAlign w:val="center"/>
          </w:tcPr>
          <w:p w14:paraId="7B50A854">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投标价格</w:t>
            </w:r>
          </w:p>
        </w:tc>
      </w:tr>
      <w:tr w14:paraId="2B55B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6A83513F">
            <w:pPr>
              <w:widowControl/>
              <w:jc w:val="left"/>
              <w:outlineLvl w:val="9"/>
              <w:rPr>
                <w:rFonts w:ascii="宋体" w:hAnsi="宋体" w:cs="Arial"/>
                <w:color w:val="auto"/>
                <w:sz w:val="24"/>
                <w:highlight w:val="none"/>
              </w:rPr>
            </w:pPr>
          </w:p>
        </w:tc>
        <w:tc>
          <w:tcPr>
            <w:tcW w:w="881" w:type="dxa"/>
            <w:vMerge w:val="continue"/>
            <w:noWrap w:val="0"/>
            <w:vAlign w:val="center"/>
          </w:tcPr>
          <w:p w14:paraId="3F0CF5B7">
            <w:pPr>
              <w:widowControl/>
              <w:jc w:val="left"/>
              <w:outlineLvl w:val="9"/>
              <w:rPr>
                <w:rFonts w:ascii="宋体" w:hAnsi="宋体" w:cs="Arial"/>
                <w:color w:val="auto"/>
                <w:sz w:val="24"/>
                <w:highlight w:val="none"/>
              </w:rPr>
            </w:pPr>
          </w:p>
        </w:tc>
        <w:tc>
          <w:tcPr>
            <w:tcW w:w="780" w:type="dxa"/>
            <w:vMerge w:val="continue"/>
            <w:noWrap w:val="0"/>
            <w:vAlign w:val="center"/>
          </w:tcPr>
          <w:p w14:paraId="074A490D">
            <w:pPr>
              <w:widowControl/>
              <w:jc w:val="left"/>
              <w:outlineLvl w:val="9"/>
              <w:rPr>
                <w:rFonts w:ascii="宋体" w:hAnsi="宋体" w:cs="Arial"/>
                <w:color w:val="auto"/>
                <w:sz w:val="24"/>
                <w:highlight w:val="none"/>
              </w:rPr>
            </w:pPr>
          </w:p>
        </w:tc>
        <w:tc>
          <w:tcPr>
            <w:tcW w:w="1337" w:type="dxa"/>
            <w:vMerge w:val="continue"/>
            <w:noWrap w:val="0"/>
            <w:vAlign w:val="center"/>
          </w:tcPr>
          <w:p w14:paraId="10627721">
            <w:pPr>
              <w:widowControl/>
              <w:jc w:val="left"/>
              <w:outlineLvl w:val="9"/>
              <w:rPr>
                <w:rFonts w:ascii="宋体" w:hAnsi="宋体" w:cs="Arial"/>
                <w:color w:val="auto"/>
                <w:sz w:val="24"/>
                <w:highlight w:val="none"/>
              </w:rPr>
            </w:pPr>
          </w:p>
        </w:tc>
        <w:tc>
          <w:tcPr>
            <w:tcW w:w="1799" w:type="dxa"/>
            <w:vMerge w:val="continue"/>
            <w:noWrap w:val="0"/>
            <w:vAlign w:val="center"/>
          </w:tcPr>
          <w:p w14:paraId="2080C92B">
            <w:pPr>
              <w:widowControl/>
              <w:jc w:val="left"/>
              <w:outlineLvl w:val="9"/>
              <w:rPr>
                <w:rFonts w:ascii="宋体" w:hAnsi="宋体" w:cs="Arial"/>
                <w:color w:val="auto"/>
                <w:sz w:val="24"/>
                <w:highlight w:val="none"/>
              </w:rPr>
            </w:pPr>
          </w:p>
        </w:tc>
        <w:tc>
          <w:tcPr>
            <w:tcW w:w="613" w:type="dxa"/>
            <w:vMerge w:val="continue"/>
            <w:noWrap w:val="0"/>
            <w:vAlign w:val="center"/>
          </w:tcPr>
          <w:p w14:paraId="14C36B8F">
            <w:pPr>
              <w:widowControl/>
              <w:jc w:val="left"/>
              <w:outlineLvl w:val="9"/>
              <w:rPr>
                <w:rFonts w:ascii="宋体" w:hAnsi="宋体" w:cs="Arial"/>
                <w:color w:val="auto"/>
                <w:sz w:val="24"/>
                <w:highlight w:val="none"/>
              </w:rPr>
            </w:pPr>
          </w:p>
        </w:tc>
        <w:tc>
          <w:tcPr>
            <w:tcW w:w="618" w:type="dxa"/>
            <w:vMerge w:val="continue"/>
            <w:noWrap w:val="0"/>
            <w:vAlign w:val="center"/>
          </w:tcPr>
          <w:p w14:paraId="24A909A9">
            <w:pPr>
              <w:widowControl/>
              <w:jc w:val="left"/>
              <w:outlineLvl w:val="9"/>
              <w:rPr>
                <w:rFonts w:ascii="宋体" w:hAnsi="宋体" w:cs="Arial"/>
                <w:color w:val="auto"/>
                <w:sz w:val="24"/>
                <w:highlight w:val="none"/>
              </w:rPr>
            </w:pPr>
          </w:p>
        </w:tc>
        <w:tc>
          <w:tcPr>
            <w:tcW w:w="919" w:type="dxa"/>
            <w:noWrap w:val="0"/>
            <w:vAlign w:val="center"/>
          </w:tcPr>
          <w:p w14:paraId="5215FD59">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单价</w:t>
            </w:r>
          </w:p>
        </w:tc>
        <w:tc>
          <w:tcPr>
            <w:tcW w:w="1072" w:type="dxa"/>
            <w:noWrap w:val="0"/>
            <w:vAlign w:val="center"/>
          </w:tcPr>
          <w:p w14:paraId="13D73E05">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合价</w:t>
            </w:r>
          </w:p>
        </w:tc>
      </w:tr>
      <w:tr w14:paraId="4A731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3A22865B">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1</w:t>
            </w:r>
          </w:p>
        </w:tc>
        <w:tc>
          <w:tcPr>
            <w:tcW w:w="881" w:type="dxa"/>
            <w:noWrap w:val="0"/>
            <w:vAlign w:val="center"/>
          </w:tcPr>
          <w:p w14:paraId="71486FDA">
            <w:pPr>
              <w:widowControl/>
              <w:spacing w:line="360" w:lineRule="auto"/>
              <w:jc w:val="center"/>
              <w:outlineLvl w:val="9"/>
              <w:rPr>
                <w:rFonts w:ascii="宋体" w:hAnsi="宋体" w:cs="Arial"/>
                <w:b/>
                <w:bCs/>
                <w:color w:val="auto"/>
                <w:sz w:val="24"/>
                <w:highlight w:val="none"/>
              </w:rPr>
            </w:pPr>
          </w:p>
        </w:tc>
        <w:tc>
          <w:tcPr>
            <w:tcW w:w="780" w:type="dxa"/>
            <w:noWrap w:val="0"/>
            <w:vAlign w:val="center"/>
          </w:tcPr>
          <w:p w14:paraId="3FC2192E">
            <w:pPr>
              <w:widowControl/>
              <w:spacing w:line="360" w:lineRule="auto"/>
              <w:jc w:val="center"/>
              <w:outlineLvl w:val="9"/>
              <w:rPr>
                <w:rFonts w:ascii="宋体" w:hAnsi="宋体" w:cs="Arial"/>
                <w:color w:val="auto"/>
                <w:sz w:val="24"/>
                <w:highlight w:val="none"/>
              </w:rPr>
            </w:pPr>
          </w:p>
        </w:tc>
        <w:tc>
          <w:tcPr>
            <w:tcW w:w="1337" w:type="dxa"/>
            <w:noWrap w:val="0"/>
            <w:vAlign w:val="center"/>
          </w:tcPr>
          <w:p w14:paraId="7405E2D0">
            <w:pPr>
              <w:widowControl/>
              <w:spacing w:line="360" w:lineRule="auto"/>
              <w:jc w:val="center"/>
              <w:outlineLvl w:val="9"/>
              <w:rPr>
                <w:rFonts w:ascii="宋体" w:hAnsi="宋体" w:cs="Arial"/>
                <w:color w:val="auto"/>
                <w:sz w:val="24"/>
                <w:highlight w:val="none"/>
              </w:rPr>
            </w:pPr>
          </w:p>
        </w:tc>
        <w:tc>
          <w:tcPr>
            <w:tcW w:w="1799" w:type="dxa"/>
            <w:noWrap w:val="0"/>
            <w:vAlign w:val="center"/>
          </w:tcPr>
          <w:p w14:paraId="62418B55">
            <w:pPr>
              <w:widowControl/>
              <w:spacing w:line="360" w:lineRule="auto"/>
              <w:jc w:val="center"/>
              <w:outlineLvl w:val="9"/>
              <w:rPr>
                <w:rFonts w:ascii="宋体" w:hAnsi="宋体" w:cs="Arial"/>
                <w:color w:val="auto"/>
                <w:sz w:val="24"/>
                <w:highlight w:val="none"/>
              </w:rPr>
            </w:pPr>
          </w:p>
        </w:tc>
        <w:tc>
          <w:tcPr>
            <w:tcW w:w="613" w:type="dxa"/>
            <w:noWrap w:val="0"/>
            <w:vAlign w:val="center"/>
          </w:tcPr>
          <w:p w14:paraId="3DA79B87">
            <w:pPr>
              <w:widowControl/>
              <w:spacing w:line="360" w:lineRule="auto"/>
              <w:jc w:val="center"/>
              <w:outlineLvl w:val="9"/>
              <w:rPr>
                <w:rFonts w:ascii="宋体" w:hAnsi="宋体" w:cs="Arial"/>
                <w:color w:val="auto"/>
                <w:sz w:val="24"/>
                <w:highlight w:val="none"/>
              </w:rPr>
            </w:pPr>
          </w:p>
        </w:tc>
        <w:tc>
          <w:tcPr>
            <w:tcW w:w="618" w:type="dxa"/>
            <w:noWrap w:val="0"/>
            <w:vAlign w:val="center"/>
          </w:tcPr>
          <w:p w14:paraId="1743BE88">
            <w:pPr>
              <w:widowControl/>
              <w:spacing w:line="360" w:lineRule="auto"/>
              <w:jc w:val="center"/>
              <w:outlineLvl w:val="9"/>
              <w:rPr>
                <w:rFonts w:ascii="宋体" w:hAnsi="宋体" w:cs="Arial"/>
                <w:color w:val="auto"/>
                <w:sz w:val="24"/>
                <w:highlight w:val="none"/>
              </w:rPr>
            </w:pPr>
          </w:p>
        </w:tc>
        <w:tc>
          <w:tcPr>
            <w:tcW w:w="919" w:type="dxa"/>
            <w:noWrap w:val="0"/>
            <w:vAlign w:val="center"/>
          </w:tcPr>
          <w:p w14:paraId="4F3E6F2D">
            <w:pPr>
              <w:widowControl/>
              <w:spacing w:line="360" w:lineRule="auto"/>
              <w:jc w:val="center"/>
              <w:outlineLvl w:val="9"/>
              <w:rPr>
                <w:rFonts w:ascii="宋体" w:hAnsi="宋体" w:cs="Arial"/>
                <w:color w:val="auto"/>
                <w:sz w:val="24"/>
                <w:highlight w:val="none"/>
              </w:rPr>
            </w:pPr>
          </w:p>
        </w:tc>
        <w:tc>
          <w:tcPr>
            <w:tcW w:w="1072" w:type="dxa"/>
            <w:noWrap w:val="0"/>
            <w:vAlign w:val="center"/>
          </w:tcPr>
          <w:p w14:paraId="197F70A1">
            <w:pPr>
              <w:widowControl/>
              <w:spacing w:line="360" w:lineRule="auto"/>
              <w:jc w:val="center"/>
              <w:outlineLvl w:val="9"/>
              <w:rPr>
                <w:rFonts w:ascii="宋体" w:hAnsi="宋体" w:cs="Arial"/>
                <w:color w:val="auto"/>
                <w:sz w:val="24"/>
                <w:highlight w:val="none"/>
              </w:rPr>
            </w:pPr>
          </w:p>
        </w:tc>
      </w:tr>
      <w:tr w14:paraId="3F25D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5DDF7A2E">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2</w:t>
            </w:r>
          </w:p>
        </w:tc>
        <w:tc>
          <w:tcPr>
            <w:tcW w:w="881" w:type="dxa"/>
            <w:noWrap w:val="0"/>
            <w:vAlign w:val="center"/>
          </w:tcPr>
          <w:p w14:paraId="4864A76F">
            <w:pPr>
              <w:widowControl/>
              <w:spacing w:line="360" w:lineRule="auto"/>
              <w:jc w:val="center"/>
              <w:outlineLvl w:val="9"/>
              <w:rPr>
                <w:rFonts w:ascii="宋体" w:hAnsi="宋体" w:cs="Arial"/>
                <w:b/>
                <w:bCs/>
                <w:color w:val="auto"/>
                <w:sz w:val="24"/>
                <w:highlight w:val="none"/>
              </w:rPr>
            </w:pPr>
          </w:p>
        </w:tc>
        <w:tc>
          <w:tcPr>
            <w:tcW w:w="780" w:type="dxa"/>
            <w:noWrap w:val="0"/>
            <w:vAlign w:val="center"/>
          </w:tcPr>
          <w:p w14:paraId="5079FBD9">
            <w:pPr>
              <w:widowControl/>
              <w:spacing w:line="360" w:lineRule="auto"/>
              <w:jc w:val="center"/>
              <w:outlineLvl w:val="9"/>
              <w:rPr>
                <w:rFonts w:ascii="宋体" w:hAnsi="宋体" w:cs="Arial"/>
                <w:color w:val="auto"/>
                <w:sz w:val="24"/>
                <w:highlight w:val="none"/>
              </w:rPr>
            </w:pPr>
          </w:p>
        </w:tc>
        <w:tc>
          <w:tcPr>
            <w:tcW w:w="1337" w:type="dxa"/>
            <w:noWrap w:val="0"/>
            <w:vAlign w:val="center"/>
          </w:tcPr>
          <w:p w14:paraId="76B478B6">
            <w:pPr>
              <w:widowControl/>
              <w:spacing w:line="360" w:lineRule="auto"/>
              <w:jc w:val="center"/>
              <w:outlineLvl w:val="9"/>
              <w:rPr>
                <w:rFonts w:ascii="宋体" w:hAnsi="宋体" w:cs="Arial"/>
                <w:color w:val="auto"/>
                <w:sz w:val="24"/>
                <w:highlight w:val="none"/>
              </w:rPr>
            </w:pPr>
          </w:p>
        </w:tc>
        <w:tc>
          <w:tcPr>
            <w:tcW w:w="1799" w:type="dxa"/>
            <w:noWrap w:val="0"/>
            <w:vAlign w:val="center"/>
          </w:tcPr>
          <w:p w14:paraId="57566470">
            <w:pPr>
              <w:widowControl/>
              <w:spacing w:line="360" w:lineRule="auto"/>
              <w:jc w:val="center"/>
              <w:outlineLvl w:val="9"/>
              <w:rPr>
                <w:rFonts w:ascii="宋体" w:hAnsi="宋体" w:cs="Arial"/>
                <w:color w:val="auto"/>
                <w:sz w:val="24"/>
                <w:highlight w:val="none"/>
              </w:rPr>
            </w:pPr>
          </w:p>
        </w:tc>
        <w:tc>
          <w:tcPr>
            <w:tcW w:w="613" w:type="dxa"/>
            <w:noWrap w:val="0"/>
            <w:vAlign w:val="center"/>
          </w:tcPr>
          <w:p w14:paraId="11EBC6A8">
            <w:pPr>
              <w:widowControl/>
              <w:spacing w:line="360" w:lineRule="auto"/>
              <w:jc w:val="center"/>
              <w:outlineLvl w:val="9"/>
              <w:rPr>
                <w:rFonts w:ascii="宋体" w:hAnsi="宋体" w:cs="Arial"/>
                <w:color w:val="auto"/>
                <w:sz w:val="24"/>
                <w:highlight w:val="none"/>
              </w:rPr>
            </w:pPr>
          </w:p>
        </w:tc>
        <w:tc>
          <w:tcPr>
            <w:tcW w:w="618" w:type="dxa"/>
            <w:noWrap w:val="0"/>
            <w:vAlign w:val="center"/>
          </w:tcPr>
          <w:p w14:paraId="5D913710">
            <w:pPr>
              <w:widowControl/>
              <w:spacing w:line="360" w:lineRule="auto"/>
              <w:jc w:val="center"/>
              <w:outlineLvl w:val="9"/>
              <w:rPr>
                <w:rFonts w:ascii="宋体" w:hAnsi="宋体" w:cs="Arial"/>
                <w:color w:val="auto"/>
                <w:sz w:val="24"/>
                <w:highlight w:val="none"/>
              </w:rPr>
            </w:pPr>
          </w:p>
        </w:tc>
        <w:tc>
          <w:tcPr>
            <w:tcW w:w="919" w:type="dxa"/>
            <w:noWrap w:val="0"/>
            <w:vAlign w:val="center"/>
          </w:tcPr>
          <w:p w14:paraId="0C906D7D">
            <w:pPr>
              <w:widowControl/>
              <w:spacing w:line="360" w:lineRule="auto"/>
              <w:jc w:val="center"/>
              <w:outlineLvl w:val="9"/>
              <w:rPr>
                <w:rFonts w:ascii="宋体" w:hAnsi="宋体" w:cs="Arial"/>
                <w:color w:val="auto"/>
                <w:sz w:val="24"/>
                <w:highlight w:val="none"/>
              </w:rPr>
            </w:pPr>
          </w:p>
        </w:tc>
        <w:tc>
          <w:tcPr>
            <w:tcW w:w="1072" w:type="dxa"/>
            <w:noWrap w:val="0"/>
            <w:vAlign w:val="center"/>
          </w:tcPr>
          <w:p w14:paraId="39FDD0A8">
            <w:pPr>
              <w:widowControl/>
              <w:spacing w:line="360" w:lineRule="auto"/>
              <w:jc w:val="center"/>
              <w:outlineLvl w:val="9"/>
              <w:rPr>
                <w:rFonts w:ascii="宋体" w:hAnsi="宋体" w:cs="Arial"/>
                <w:color w:val="auto"/>
                <w:sz w:val="24"/>
                <w:highlight w:val="none"/>
              </w:rPr>
            </w:pPr>
          </w:p>
        </w:tc>
      </w:tr>
      <w:tr w14:paraId="1E93A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5C1CF48D">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3</w:t>
            </w:r>
          </w:p>
        </w:tc>
        <w:tc>
          <w:tcPr>
            <w:tcW w:w="881" w:type="dxa"/>
            <w:noWrap w:val="0"/>
            <w:vAlign w:val="center"/>
          </w:tcPr>
          <w:p w14:paraId="7942A7DB">
            <w:pPr>
              <w:widowControl/>
              <w:spacing w:line="360" w:lineRule="auto"/>
              <w:jc w:val="center"/>
              <w:outlineLvl w:val="9"/>
              <w:rPr>
                <w:rFonts w:ascii="宋体" w:hAnsi="宋体" w:cs="Arial"/>
                <w:b/>
                <w:bCs/>
                <w:color w:val="auto"/>
                <w:sz w:val="24"/>
                <w:highlight w:val="none"/>
              </w:rPr>
            </w:pPr>
          </w:p>
        </w:tc>
        <w:tc>
          <w:tcPr>
            <w:tcW w:w="780" w:type="dxa"/>
            <w:noWrap w:val="0"/>
            <w:vAlign w:val="center"/>
          </w:tcPr>
          <w:p w14:paraId="464D44E7">
            <w:pPr>
              <w:widowControl/>
              <w:spacing w:line="360" w:lineRule="auto"/>
              <w:jc w:val="center"/>
              <w:outlineLvl w:val="9"/>
              <w:rPr>
                <w:rFonts w:ascii="宋体" w:hAnsi="宋体" w:cs="Arial"/>
                <w:color w:val="auto"/>
                <w:sz w:val="24"/>
                <w:highlight w:val="none"/>
              </w:rPr>
            </w:pPr>
          </w:p>
        </w:tc>
        <w:tc>
          <w:tcPr>
            <w:tcW w:w="1337" w:type="dxa"/>
            <w:noWrap w:val="0"/>
            <w:vAlign w:val="center"/>
          </w:tcPr>
          <w:p w14:paraId="28180EA0">
            <w:pPr>
              <w:widowControl/>
              <w:spacing w:line="360" w:lineRule="auto"/>
              <w:jc w:val="center"/>
              <w:outlineLvl w:val="9"/>
              <w:rPr>
                <w:rFonts w:ascii="宋体" w:hAnsi="宋体" w:cs="Arial"/>
                <w:color w:val="auto"/>
                <w:sz w:val="24"/>
                <w:highlight w:val="none"/>
              </w:rPr>
            </w:pPr>
          </w:p>
        </w:tc>
        <w:tc>
          <w:tcPr>
            <w:tcW w:w="1799" w:type="dxa"/>
            <w:noWrap w:val="0"/>
            <w:vAlign w:val="center"/>
          </w:tcPr>
          <w:p w14:paraId="28BFEBB3">
            <w:pPr>
              <w:widowControl/>
              <w:spacing w:line="360" w:lineRule="auto"/>
              <w:jc w:val="center"/>
              <w:outlineLvl w:val="9"/>
              <w:rPr>
                <w:rFonts w:ascii="宋体" w:hAnsi="宋体" w:cs="Arial"/>
                <w:color w:val="auto"/>
                <w:sz w:val="24"/>
                <w:highlight w:val="none"/>
              </w:rPr>
            </w:pPr>
          </w:p>
        </w:tc>
        <w:tc>
          <w:tcPr>
            <w:tcW w:w="613" w:type="dxa"/>
            <w:noWrap w:val="0"/>
            <w:vAlign w:val="center"/>
          </w:tcPr>
          <w:p w14:paraId="0DA9172F">
            <w:pPr>
              <w:widowControl/>
              <w:spacing w:line="360" w:lineRule="auto"/>
              <w:jc w:val="center"/>
              <w:outlineLvl w:val="9"/>
              <w:rPr>
                <w:rFonts w:ascii="宋体" w:hAnsi="宋体" w:cs="Arial"/>
                <w:color w:val="auto"/>
                <w:sz w:val="24"/>
                <w:highlight w:val="none"/>
              </w:rPr>
            </w:pPr>
          </w:p>
        </w:tc>
        <w:tc>
          <w:tcPr>
            <w:tcW w:w="618" w:type="dxa"/>
            <w:noWrap w:val="0"/>
            <w:vAlign w:val="center"/>
          </w:tcPr>
          <w:p w14:paraId="526CAC54">
            <w:pPr>
              <w:widowControl/>
              <w:spacing w:line="360" w:lineRule="auto"/>
              <w:jc w:val="center"/>
              <w:outlineLvl w:val="9"/>
              <w:rPr>
                <w:rFonts w:ascii="宋体" w:hAnsi="宋体" w:cs="Arial"/>
                <w:color w:val="auto"/>
                <w:sz w:val="24"/>
                <w:highlight w:val="none"/>
              </w:rPr>
            </w:pPr>
          </w:p>
        </w:tc>
        <w:tc>
          <w:tcPr>
            <w:tcW w:w="919" w:type="dxa"/>
            <w:noWrap w:val="0"/>
            <w:vAlign w:val="center"/>
          </w:tcPr>
          <w:p w14:paraId="619197E0">
            <w:pPr>
              <w:widowControl/>
              <w:spacing w:line="360" w:lineRule="auto"/>
              <w:jc w:val="center"/>
              <w:outlineLvl w:val="9"/>
              <w:rPr>
                <w:rFonts w:ascii="宋体" w:hAnsi="宋体" w:cs="Arial"/>
                <w:color w:val="auto"/>
                <w:sz w:val="24"/>
                <w:highlight w:val="none"/>
              </w:rPr>
            </w:pPr>
          </w:p>
        </w:tc>
        <w:tc>
          <w:tcPr>
            <w:tcW w:w="1072" w:type="dxa"/>
            <w:noWrap w:val="0"/>
            <w:vAlign w:val="center"/>
          </w:tcPr>
          <w:p w14:paraId="6BB289AF">
            <w:pPr>
              <w:widowControl/>
              <w:spacing w:line="360" w:lineRule="auto"/>
              <w:jc w:val="center"/>
              <w:outlineLvl w:val="9"/>
              <w:rPr>
                <w:rFonts w:ascii="宋体" w:hAnsi="宋体" w:cs="Arial"/>
                <w:color w:val="auto"/>
                <w:sz w:val="24"/>
                <w:highlight w:val="none"/>
              </w:rPr>
            </w:pPr>
          </w:p>
        </w:tc>
      </w:tr>
      <w:tr w14:paraId="72403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76249A53">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4</w:t>
            </w:r>
          </w:p>
        </w:tc>
        <w:tc>
          <w:tcPr>
            <w:tcW w:w="881" w:type="dxa"/>
            <w:noWrap w:val="0"/>
            <w:vAlign w:val="center"/>
          </w:tcPr>
          <w:p w14:paraId="4F9D2338">
            <w:pPr>
              <w:widowControl/>
              <w:spacing w:line="360" w:lineRule="auto"/>
              <w:jc w:val="center"/>
              <w:outlineLvl w:val="9"/>
              <w:rPr>
                <w:rFonts w:ascii="宋体" w:hAnsi="宋体" w:cs="Arial"/>
                <w:b/>
                <w:bCs/>
                <w:color w:val="auto"/>
                <w:sz w:val="24"/>
                <w:highlight w:val="none"/>
              </w:rPr>
            </w:pPr>
          </w:p>
        </w:tc>
        <w:tc>
          <w:tcPr>
            <w:tcW w:w="780" w:type="dxa"/>
            <w:noWrap w:val="0"/>
            <w:vAlign w:val="center"/>
          </w:tcPr>
          <w:p w14:paraId="21873FFC">
            <w:pPr>
              <w:widowControl/>
              <w:spacing w:line="360" w:lineRule="auto"/>
              <w:jc w:val="center"/>
              <w:outlineLvl w:val="9"/>
              <w:rPr>
                <w:rFonts w:ascii="宋体" w:hAnsi="宋体" w:cs="Arial"/>
                <w:color w:val="auto"/>
                <w:sz w:val="24"/>
                <w:highlight w:val="none"/>
              </w:rPr>
            </w:pPr>
          </w:p>
        </w:tc>
        <w:tc>
          <w:tcPr>
            <w:tcW w:w="1337" w:type="dxa"/>
            <w:noWrap w:val="0"/>
            <w:vAlign w:val="center"/>
          </w:tcPr>
          <w:p w14:paraId="67F9C6F8">
            <w:pPr>
              <w:widowControl/>
              <w:spacing w:line="360" w:lineRule="auto"/>
              <w:jc w:val="center"/>
              <w:outlineLvl w:val="9"/>
              <w:rPr>
                <w:rFonts w:ascii="宋体" w:hAnsi="宋体" w:cs="Arial"/>
                <w:color w:val="auto"/>
                <w:sz w:val="24"/>
                <w:highlight w:val="none"/>
              </w:rPr>
            </w:pPr>
          </w:p>
        </w:tc>
        <w:tc>
          <w:tcPr>
            <w:tcW w:w="1799" w:type="dxa"/>
            <w:noWrap w:val="0"/>
            <w:vAlign w:val="center"/>
          </w:tcPr>
          <w:p w14:paraId="2CCDDCF0">
            <w:pPr>
              <w:widowControl/>
              <w:spacing w:line="360" w:lineRule="auto"/>
              <w:jc w:val="center"/>
              <w:outlineLvl w:val="9"/>
              <w:rPr>
                <w:rFonts w:ascii="宋体" w:hAnsi="宋体" w:cs="Arial"/>
                <w:color w:val="auto"/>
                <w:sz w:val="24"/>
                <w:highlight w:val="none"/>
              </w:rPr>
            </w:pPr>
          </w:p>
        </w:tc>
        <w:tc>
          <w:tcPr>
            <w:tcW w:w="613" w:type="dxa"/>
            <w:noWrap w:val="0"/>
            <w:vAlign w:val="center"/>
          </w:tcPr>
          <w:p w14:paraId="22C5DC09">
            <w:pPr>
              <w:widowControl/>
              <w:spacing w:line="360" w:lineRule="auto"/>
              <w:jc w:val="center"/>
              <w:outlineLvl w:val="9"/>
              <w:rPr>
                <w:rFonts w:ascii="宋体" w:hAnsi="宋体" w:cs="Arial"/>
                <w:color w:val="auto"/>
                <w:sz w:val="24"/>
                <w:highlight w:val="none"/>
              </w:rPr>
            </w:pPr>
          </w:p>
        </w:tc>
        <w:tc>
          <w:tcPr>
            <w:tcW w:w="618" w:type="dxa"/>
            <w:noWrap w:val="0"/>
            <w:vAlign w:val="center"/>
          </w:tcPr>
          <w:p w14:paraId="78BFB492">
            <w:pPr>
              <w:widowControl/>
              <w:spacing w:line="360" w:lineRule="auto"/>
              <w:jc w:val="center"/>
              <w:outlineLvl w:val="9"/>
              <w:rPr>
                <w:rFonts w:ascii="宋体" w:hAnsi="宋体" w:cs="Arial"/>
                <w:color w:val="auto"/>
                <w:sz w:val="24"/>
                <w:highlight w:val="none"/>
              </w:rPr>
            </w:pPr>
          </w:p>
        </w:tc>
        <w:tc>
          <w:tcPr>
            <w:tcW w:w="919" w:type="dxa"/>
            <w:noWrap w:val="0"/>
            <w:vAlign w:val="center"/>
          </w:tcPr>
          <w:p w14:paraId="4051C2A6">
            <w:pPr>
              <w:widowControl/>
              <w:spacing w:line="360" w:lineRule="auto"/>
              <w:jc w:val="center"/>
              <w:outlineLvl w:val="9"/>
              <w:rPr>
                <w:rFonts w:ascii="宋体" w:hAnsi="宋体" w:cs="Arial"/>
                <w:color w:val="auto"/>
                <w:sz w:val="24"/>
                <w:highlight w:val="none"/>
              </w:rPr>
            </w:pPr>
          </w:p>
        </w:tc>
        <w:tc>
          <w:tcPr>
            <w:tcW w:w="1072" w:type="dxa"/>
            <w:noWrap w:val="0"/>
            <w:vAlign w:val="center"/>
          </w:tcPr>
          <w:p w14:paraId="2C7D1EA9">
            <w:pPr>
              <w:widowControl/>
              <w:spacing w:line="360" w:lineRule="auto"/>
              <w:jc w:val="center"/>
              <w:outlineLvl w:val="9"/>
              <w:rPr>
                <w:rFonts w:ascii="宋体" w:hAnsi="宋体" w:cs="Arial"/>
                <w:color w:val="auto"/>
                <w:sz w:val="24"/>
                <w:highlight w:val="none"/>
              </w:rPr>
            </w:pPr>
          </w:p>
        </w:tc>
      </w:tr>
      <w:tr w14:paraId="1B1C1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5FF020EE">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5</w:t>
            </w:r>
          </w:p>
        </w:tc>
        <w:tc>
          <w:tcPr>
            <w:tcW w:w="881" w:type="dxa"/>
            <w:noWrap w:val="0"/>
            <w:vAlign w:val="center"/>
          </w:tcPr>
          <w:p w14:paraId="1EC5B16C">
            <w:pPr>
              <w:widowControl/>
              <w:spacing w:line="360" w:lineRule="auto"/>
              <w:jc w:val="center"/>
              <w:outlineLvl w:val="9"/>
              <w:rPr>
                <w:rFonts w:ascii="宋体" w:hAnsi="宋体" w:cs="Arial"/>
                <w:b/>
                <w:bCs/>
                <w:color w:val="auto"/>
                <w:sz w:val="24"/>
                <w:highlight w:val="none"/>
              </w:rPr>
            </w:pPr>
          </w:p>
        </w:tc>
        <w:tc>
          <w:tcPr>
            <w:tcW w:w="780" w:type="dxa"/>
            <w:noWrap w:val="0"/>
            <w:vAlign w:val="center"/>
          </w:tcPr>
          <w:p w14:paraId="424C3DFD">
            <w:pPr>
              <w:widowControl/>
              <w:spacing w:line="360" w:lineRule="auto"/>
              <w:jc w:val="center"/>
              <w:outlineLvl w:val="9"/>
              <w:rPr>
                <w:rFonts w:ascii="宋体" w:hAnsi="宋体" w:cs="Arial"/>
                <w:color w:val="auto"/>
                <w:sz w:val="24"/>
                <w:highlight w:val="none"/>
              </w:rPr>
            </w:pPr>
          </w:p>
        </w:tc>
        <w:tc>
          <w:tcPr>
            <w:tcW w:w="1337" w:type="dxa"/>
            <w:noWrap w:val="0"/>
            <w:vAlign w:val="center"/>
          </w:tcPr>
          <w:p w14:paraId="1C7B0AD6">
            <w:pPr>
              <w:widowControl/>
              <w:spacing w:line="360" w:lineRule="auto"/>
              <w:jc w:val="center"/>
              <w:outlineLvl w:val="9"/>
              <w:rPr>
                <w:rFonts w:ascii="宋体" w:hAnsi="宋体" w:cs="Arial"/>
                <w:color w:val="auto"/>
                <w:sz w:val="24"/>
                <w:highlight w:val="none"/>
              </w:rPr>
            </w:pPr>
          </w:p>
        </w:tc>
        <w:tc>
          <w:tcPr>
            <w:tcW w:w="1799" w:type="dxa"/>
            <w:noWrap w:val="0"/>
            <w:vAlign w:val="center"/>
          </w:tcPr>
          <w:p w14:paraId="26771961">
            <w:pPr>
              <w:widowControl/>
              <w:spacing w:line="360" w:lineRule="auto"/>
              <w:jc w:val="center"/>
              <w:outlineLvl w:val="9"/>
              <w:rPr>
                <w:rFonts w:ascii="宋体" w:hAnsi="宋体" w:cs="Arial"/>
                <w:color w:val="auto"/>
                <w:sz w:val="24"/>
                <w:highlight w:val="none"/>
              </w:rPr>
            </w:pPr>
          </w:p>
        </w:tc>
        <w:tc>
          <w:tcPr>
            <w:tcW w:w="613" w:type="dxa"/>
            <w:noWrap w:val="0"/>
            <w:vAlign w:val="center"/>
          </w:tcPr>
          <w:p w14:paraId="0ECF71A5">
            <w:pPr>
              <w:widowControl/>
              <w:spacing w:line="360" w:lineRule="auto"/>
              <w:jc w:val="center"/>
              <w:outlineLvl w:val="9"/>
              <w:rPr>
                <w:rFonts w:ascii="宋体" w:hAnsi="宋体" w:cs="Arial"/>
                <w:color w:val="auto"/>
                <w:sz w:val="24"/>
                <w:highlight w:val="none"/>
              </w:rPr>
            </w:pPr>
          </w:p>
        </w:tc>
        <w:tc>
          <w:tcPr>
            <w:tcW w:w="618" w:type="dxa"/>
            <w:noWrap w:val="0"/>
            <w:vAlign w:val="center"/>
          </w:tcPr>
          <w:p w14:paraId="75A757B5">
            <w:pPr>
              <w:widowControl/>
              <w:spacing w:line="360" w:lineRule="auto"/>
              <w:jc w:val="center"/>
              <w:outlineLvl w:val="9"/>
              <w:rPr>
                <w:rFonts w:ascii="宋体" w:hAnsi="宋体" w:cs="Arial"/>
                <w:color w:val="auto"/>
                <w:sz w:val="24"/>
                <w:highlight w:val="none"/>
              </w:rPr>
            </w:pPr>
          </w:p>
        </w:tc>
        <w:tc>
          <w:tcPr>
            <w:tcW w:w="919" w:type="dxa"/>
            <w:noWrap w:val="0"/>
            <w:vAlign w:val="center"/>
          </w:tcPr>
          <w:p w14:paraId="6F462354">
            <w:pPr>
              <w:widowControl/>
              <w:spacing w:line="360" w:lineRule="auto"/>
              <w:jc w:val="center"/>
              <w:outlineLvl w:val="9"/>
              <w:rPr>
                <w:rFonts w:ascii="宋体" w:hAnsi="宋体" w:cs="Arial"/>
                <w:color w:val="auto"/>
                <w:sz w:val="24"/>
                <w:highlight w:val="none"/>
              </w:rPr>
            </w:pPr>
          </w:p>
        </w:tc>
        <w:tc>
          <w:tcPr>
            <w:tcW w:w="1072" w:type="dxa"/>
            <w:noWrap w:val="0"/>
            <w:vAlign w:val="center"/>
          </w:tcPr>
          <w:p w14:paraId="61FC848E">
            <w:pPr>
              <w:widowControl/>
              <w:spacing w:line="360" w:lineRule="auto"/>
              <w:jc w:val="center"/>
              <w:outlineLvl w:val="9"/>
              <w:rPr>
                <w:rFonts w:ascii="宋体" w:hAnsi="宋体" w:cs="Arial"/>
                <w:color w:val="auto"/>
                <w:sz w:val="24"/>
                <w:highlight w:val="none"/>
              </w:rPr>
            </w:pPr>
          </w:p>
        </w:tc>
      </w:tr>
      <w:tr w14:paraId="37B09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724B9BE">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w:t>
            </w:r>
          </w:p>
        </w:tc>
        <w:tc>
          <w:tcPr>
            <w:tcW w:w="881" w:type="dxa"/>
            <w:noWrap w:val="0"/>
            <w:vAlign w:val="center"/>
          </w:tcPr>
          <w:p w14:paraId="51590842">
            <w:pPr>
              <w:widowControl/>
              <w:spacing w:line="360" w:lineRule="auto"/>
              <w:jc w:val="center"/>
              <w:outlineLvl w:val="9"/>
              <w:rPr>
                <w:rFonts w:ascii="宋体" w:hAnsi="宋体" w:cs="Arial"/>
                <w:b/>
                <w:bCs/>
                <w:color w:val="auto"/>
                <w:sz w:val="24"/>
                <w:highlight w:val="none"/>
              </w:rPr>
            </w:pPr>
          </w:p>
        </w:tc>
        <w:tc>
          <w:tcPr>
            <w:tcW w:w="780" w:type="dxa"/>
            <w:noWrap w:val="0"/>
            <w:vAlign w:val="center"/>
          </w:tcPr>
          <w:p w14:paraId="7EA56F17">
            <w:pPr>
              <w:widowControl/>
              <w:spacing w:line="360" w:lineRule="auto"/>
              <w:jc w:val="center"/>
              <w:outlineLvl w:val="9"/>
              <w:rPr>
                <w:rFonts w:ascii="宋体" w:hAnsi="宋体" w:cs="Arial"/>
                <w:color w:val="auto"/>
                <w:sz w:val="24"/>
                <w:highlight w:val="none"/>
              </w:rPr>
            </w:pPr>
          </w:p>
        </w:tc>
        <w:tc>
          <w:tcPr>
            <w:tcW w:w="1337" w:type="dxa"/>
            <w:noWrap w:val="0"/>
            <w:vAlign w:val="center"/>
          </w:tcPr>
          <w:p w14:paraId="4B3F3782">
            <w:pPr>
              <w:widowControl/>
              <w:spacing w:line="360" w:lineRule="auto"/>
              <w:jc w:val="center"/>
              <w:outlineLvl w:val="9"/>
              <w:rPr>
                <w:rFonts w:ascii="宋体" w:hAnsi="宋体" w:cs="Arial"/>
                <w:color w:val="auto"/>
                <w:sz w:val="24"/>
                <w:highlight w:val="none"/>
              </w:rPr>
            </w:pPr>
          </w:p>
        </w:tc>
        <w:tc>
          <w:tcPr>
            <w:tcW w:w="1799" w:type="dxa"/>
            <w:noWrap w:val="0"/>
            <w:vAlign w:val="center"/>
          </w:tcPr>
          <w:p w14:paraId="71660015">
            <w:pPr>
              <w:widowControl/>
              <w:spacing w:line="360" w:lineRule="auto"/>
              <w:jc w:val="center"/>
              <w:outlineLvl w:val="9"/>
              <w:rPr>
                <w:rFonts w:ascii="宋体" w:hAnsi="宋体" w:cs="Arial"/>
                <w:color w:val="auto"/>
                <w:sz w:val="24"/>
                <w:highlight w:val="none"/>
              </w:rPr>
            </w:pPr>
          </w:p>
        </w:tc>
        <w:tc>
          <w:tcPr>
            <w:tcW w:w="613" w:type="dxa"/>
            <w:noWrap w:val="0"/>
            <w:vAlign w:val="center"/>
          </w:tcPr>
          <w:p w14:paraId="55EBE7DD">
            <w:pPr>
              <w:widowControl/>
              <w:spacing w:line="360" w:lineRule="auto"/>
              <w:jc w:val="center"/>
              <w:outlineLvl w:val="9"/>
              <w:rPr>
                <w:rFonts w:ascii="宋体" w:hAnsi="宋体" w:cs="Arial"/>
                <w:color w:val="auto"/>
                <w:sz w:val="24"/>
                <w:highlight w:val="none"/>
              </w:rPr>
            </w:pPr>
          </w:p>
        </w:tc>
        <w:tc>
          <w:tcPr>
            <w:tcW w:w="618" w:type="dxa"/>
            <w:noWrap w:val="0"/>
            <w:vAlign w:val="center"/>
          </w:tcPr>
          <w:p w14:paraId="192C4FFC">
            <w:pPr>
              <w:widowControl/>
              <w:spacing w:line="360" w:lineRule="auto"/>
              <w:jc w:val="center"/>
              <w:outlineLvl w:val="9"/>
              <w:rPr>
                <w:rFonts w:ascii="宋体" w:hAnsi="宋体" w:cs="Arial"/>
                <w:color w:val="auto"/>
                <w:sz w:val="24"/>
                <w:highlight w:val="none"/>
              </w:rPr>
            </w:pPr>
          </w:p>
        </w:tc>
        <w:tc>
          <w:tcPr>
            <w:tcW w:w="919" w:type="dxa"/>
            <w:noWrap w:val="0"/>
            <w:vAlign w:val="center"/>
          </w:tcPr>
          <w:p w14:paraId="2D065704">
            <w:pPr>
              <w:widowControl/>
              <w:spacing w:line="360" w:lineRule="auto"/>
              <w:jc w:val="center"/>
              <w:outlineLvl w:val="9"/>
              <w:rPr>
                <w:rFonts w:ascii="宋体" w:hAnsi="宋体" w:cs="Arial"/>
                <w:color w:val="auto"/>
                <w:sz w:val="24"/>
                <w:highlight w:val="none"/>
              </w:rPr>
            </w:pPr>
          </w:p>
        </w:tc>
        <w:tc>
          <w:tcPr>
            <w:tcW w:w="1072" w:type="dxa"/>
            <w:noWrap w:val="0"/>
            <w:vAlign w:val="center"/>
          </w:tcPr>
          <w:p w14:paraId="189889F8">
            <w:pPr>
              <w:widowControl/>
              <w:spacing w:line="360" w:lineRule="auto"/>
              <w:jc w:val="center"/>
              <w:outlineLvl w:val="9"/>
              <w:rPr>
                <w:rFonts w:ascii="宋体" w:hAnsi="宋体" w:cs="Arial"/>
                <w:color w:val="auto"/>
                <w:sz w:val="24"/>
                <w:highlight w:val="none"/>
              </w:rPr>
            </w:pPr>
          </w:p>
        </w:tc>
      </w:tr>
      <w:tr w14:paraId="2B635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7" w:type="dxa"/>
            <w:gridSpan w:val="7"/>
            <w:noWrap w:val="0"/>
            <w:vAlign w:val="center"/>
          </w:tcPr>
          <w:p w14:paraId="2C496EDE">
            <w:pPr>
              <w:widowControl/>
              <w:spacing w:line="360" w:lineRule="auto"/>
              <w:jc w:val="center"/>
              <w:outlineLvl w:val="9"/>
              <w:rPr>
                <w:rFonts w:ascii="宋体" w:hAnsi="宋体" w:cs="Arial"/>
                <w:color w:val="auto"/>
                <w:sz w:val="24"/>
                <w:highlight w:val="none"/>
              </w:rPr>
            </w:pPr>
            <w:r>
              <w:rPr>
                <w:rFonts w:hint="eastAsia" w:ascii="宋体" w:hAnsi="宋体" w:cs="Arial"/>
                <w:color w:val="auto"/>
                <w:sz w:val="24"/>
                <w:highlight w:val="none"/>
              </w:rPr>
              <w:t>合     计</w:t>
            </w:r>
          </w:p>
        </w:tc>
        <w:tc>
          <w:tcPr>
            <w:tcW w:w="919" w:type="dxa"/>
            <w:noWrap w:val="0"/>
            <w:vAlign w:val="center"/>
          </w:tcPr>
          <w:p w14:paraId="02981EB2">
            <w:pPr>
              <w:widowControl/>
              <w:spacing w:line="360" w:lineRule="auto"/>
              <w:jc w:val="center"/>
              <w:outlineLvl w:val="9"/>
              <w:rPr>
                <w:rFonts w:ascii="宋体" w:hAnsi="宋体" w:cs="Arial"/>
                <w:color w:val="auto"/>
                <w:sz w:val="24"/>
                <w:highlight w:val="none"/>
              </w:rPr>
            </w:pPr>
          </w:p>
        </w:tc>
        <w:tc>
          <w:tcPr>
            <w:tcW w:w="1072" w:type="dxa"/>
            <w:noWrap w:val="0"/>
            <w:vAlign w:val="center"/>
          </w:tcPr>
          <w:p w14:paraId="3DCC5E63">
            <w:pPr>
              <w:widowControl/>
              <w:spacing w:line="360" w:lineRule="auto"/>
              <w:jc w:val="center"/>
              <w:outlineLvl w:val="9"/>
              <w:rPr>
                <w:rFonts w:ascii="宋体" w:hAnsi="宋体" w:cs="Arial"/>
                <w:color w:val="auto"/>
                <w:sz w:val="24"/>
                <w:highlight w:val="none"/>
              </w:rPr>
            </w:pPr>
          </w:p>
        </w:tc>
      </w:tr>
    </w:tbl>
    <w:p w14:paraId="043055C4">
      <w:pPr>
        <w:tabs>
          <w:tab w:val="left" w:pos="1800"/>
          <w:tab w:val="left" w:pos="5580"/>
        </w:tabs>
        <w:jc w:val="left"/>
        <w:rPr>
          <w:color w:val="auto"/>
          <w:sz w:val="24"/>
          <w:highlight w:val="none"/>
        </w:rPr>
      </w:pPr>
      <w:r>
        <w:rPr>
          <w:color w:val="auto"/>
          <w:sz w:val="24"/>
          <w:highlight w:val="none"/>
        </w:rPr>
        <w:t>注：</w:t>
      </w:r>
      <w:r>
        <w:rPr>
          <w:rFonts w:hint="eastAsia"/>
          <w:color w:val="auto"/>
          <w:sz w:val="24"/>
          <w:highlight w:val="none"/>
        </w:rPr>
        <w:t>1</w:t>
      </w:r>
      <w:r>
        <w:rPr>
          <w:color w:val="auto"/>
          <w:sz w:val="24"/>
          <w:highlight w:val="none"/>
        </w:rPr>
        <w:t>.如果不提供分项报价将视为没有实质性响应招标文件。</w:t>
      </w:r>
    </w:p>
    <w:p w14:paraId="7F15F7F2">
      <w:pPr>
        <w:tabs>
          <w:tab w:val="left" w:pos="1800"/>
          <w:tab w:val="left" w:pos="5580"/>
        </w:tabs>
        <w:ind w:firstLine="480"/>
        <w:jc w:val="left"/>
        <w:rPr>
          <w:rFonts w:hint="eastAsia"/>
          <w:color w:val="auto"/>
          <w:sz w:val="24"/>
          <w:highlight w:val="none"/>
        </w:rPr>
      </w:pPr>
      <w:r>
        <w:rPr>
          <w:rFonts w:hint="eastAsia"/>
          <w:color w:val="auto"/>
          <w:sz w:val="24"/>
          <w:highlight w:val="none"/>
        </w:rPr>
        <w:t>2</w:t>
      </w:r>
      <w:r>
        <w:rPr>
          <w:color w:val="auto"/>
          <w:sz w:val="24"/>
          <w:highlight w:val="none"/>
        </w:rPr>
        <w:t>.</w:t>
      </w:r>
      <w:r>
        <w:rPr>
          <w:rFonts w:hint="eastAsia"/>
          <w:color w:val="auto"/>
          <w:sz w:val="24"/>
          <w:highlight w:val="none"/>
        </w:rPr>
        <w:t>本表行数可以按照项目分项情况增加。</w:t>
      </w:r>
    </w:p>
    <w:p w14:paraId="3003D3F3">
      <w:pPr>
        <w:tabs>
          <w:tab w:val="left" w:pos="1800"/>
          <w:tab w:val="left" w:pos="5580"/>
        </w:tabs>
        <w:ind w:firstLine="480"/>
        <w:jc w:val="left"/>
        <w:rPr>
          <w:color w:val="auto"/>
          <w:sz w:val="24"/>
          <w:highlight w:val="none"/>
        </w:rPr>
      </w:pPr>
      <w:r>
        <w:rPr>
          <w:rFonts w:hint="eastAsia"/>
          <w:color w:val="auto"/>
          <w:sz w:val="24"/>
          <w:highlight w:val="none"/>
        </w:rPr>
        <w:t>3.</w:t>
      </w:r>
      <w:r>
        <w:rPr>
          <w:color w:val="auto"/>
          <w:sz w:val="24"/>
          <w:highlight w:val="none"/>
        </w:rPr>
        <w:t>上述各项的详细规格</w:t>
      </w:r>
      <w:r>
        <w:rPr>
          <w:rFonts w:hint="eastAsia"/>
          <w:color w:val="auto"/>
          <w:sz w:val="24"/>
          <w:highlight w:val="none"/>
        </w:rPr>
        <w:t>、技术参数如表格中填写不下的</w:t>
      </w:r>
      <w:r>
        <w:rPr>
          <w:color w:val="auto"/>
          <w:sz w:val="24"/>
          <w:highlight w:val="none"/>
        </w:rPr>
        <w:t>，可</w:t>
      </w:r>
      <w:r>
        <w:rPr>
          <w:rFonts w:hint="eastAsia"/>
          <w:color w:val="auto"/>
          <w:sz w:val="24"/>
          <w:highlight w:val="none"/>
        </w:rPr>
        <w:t>以逐项</w:t>
      </w:r>
      <w:r>
        <w:rPr>
          <w:color w:val="auto"/>
          <w:sz w:val="24"/>
          <w:highlight w:val="none"/>
        </w:rPr>
        <w:t>另页描述。</w:t>
      </w:r>
    </w:p>
    <w:p w14:paraId="010C9C68">
      <w:pPr>
        <w:spacing w:before="25" w:after="25" w:line="360" w:lineRule="auto"/>
        <w:rPr>
          <w:color w:val="auto"/>
          <w:sz w:val="24"/>
          <w:highlight w:val="none"/>
          <w:lang w:val="zh-CN"/>
        </w:rPr>
      </w:pPr>
      <w:r>
        <w:rPr>
          <w:color w:val="auto"/>
          <w:sz w:val="24"/>
          <w:highlight w:val="none"/>
          <w:lang w:val="zh-CN"/>
        </w:rPr>
        <w:t xml:space="preserve">                  </w:t>
      </w:r>
    </w:p>
    <w:p w14:paraId="5C445EC9">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A702DF4">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475F337F">
      <w:pPr>
        <w:spacing w:line="360" w:lineRule="auto"/>
        <w:rPr>
          <w:color w:val="auto"/>
          <w:sz w:val="24"/>
          <w:szCs w:val="20"/>
          <w:highlight w:val="none"/>
        </w:rPr>
      </w:pPr>
      <w:r>
        <w:rPr>
          <w:color w:val="auto"/>
          <w:sz w:val="24"/>
          <w:szCs w:val="20"/>
          <w:highlight w:val="none"/>
        </w:rPr>
        <w:br w:type="page" w:clear="all"/>
      </w:r>
      <w:bookmarkStart w:id="781" w:name="_Toc305158904"/>
      <w:bookmarkStart w:id="782" w:name="_Toc265228400"/>
      <w:bookmarkStart w:id="783" w:name="_Toc226965752"/>
      <w:bookmarkStart w:id="784" w:name="_Toc226965835"/>
      <w:bookmarkStart w:id="785" w:name="_Toc127151562"/>
      <w:bookmarkStart w:id="786" w:name="_Toc150480798"/>
      <w:bookmarkStart w:id="787" w:name="_Toc226337258"/>
      <w:bookmarkStart w:id="788" w:name="_Toc150774765"/>
      <w:bookmarkStart w:id="789" w:name="_Toc264969252"/>
      <w:bookmarkStart w:id="790" w:name="_Toc142311062"/>
      <w:bookmarkStart w:id="791" w:name="_Toc305158830"/>
      <w:bookmarkStart w:id="792" w:name="_Toc226309806"/>
      <w:bookmarkStart w:id="793" w:name="_Toc195842927"/>
      <w:bookmarkStart w:id="794" w:name="_Toc226309805"/>
      <w:bookmarkStart w:id="795" w:name="_Toc226965834"/>
      <w:bookmarkStart w:id="796" w:name="_Toc195842926"/>
      <w:bookmarkStart w:id="797" w:name="_Toc226337257"/>
      <w:bookmarkStart w:id="798" w:name="_Toc305158829"/>
      <w:bookmarkStart w:id="799" w:name="_Toc127151561"/>
      <w:bookmarkStart w:id="800" w:name="_Toc305158903"/>
      <w:bookmarkStart w:id="801" w:name="_Toc226965751"/>
      <w:bookmarkStart w:id="802" w:name="_Toc265228399"/>
      <w:bookmarkStart w:id="803" w:name="_Toc264969251"/>
      <w:bookmarkStart w:id="804" w:name="_Toc150774764"/>
      <w:bookmarkStart w:id="805" w:name="_Toc150480797"/>
      <w:bookmarkStart w:id="806" w:name="_Toc142311061"/>
      <w:r>
        <w:rPr>
          <w:rFonts w:hint="eastAsia"/>
          <w:color w:val="auto"/>
          <w:sz w:val="24"/>
          <w:szCs w:val="20"/>
          <w:highlight w:val="none"/>
          <w:lang w:val="en-US" w:eastAsia="zh-CN"/>
        </w:rPr>
        <w:t>6</w:t>
      </w:r>
      <w:r>
        <w:rPr>
          <w:color w:val="auto"/>
          <w:sz w:val="24"/>
          <w:szCs w:val="20"/>
          <w:highlight w:val="none"/>
        </w:rPr>
        <w:t xml:space="preserve">  合同条款偏离表</w:t>
      </w:r>
      <w:bookmarkEnd w:id="781"/>
      <w:bookmarkEnd w:id="782"/>
      <w:bookmarkEnd w:id="783"/>
      <w:bookmarkEnd w:id="784"/>
      <w:bookmarkEnd w:id="785"/>
      <w:bookmarkEnd w:id="786"/>
      <w:bookmarkEnd w:id="787"/>
      <w:bookmarkEnd w:id="788"/>
      <w:bookmarkEnd w:id="789"/>
      <w:bookmarkEnd w:id="790"/>
      <w:bookmarkEnd w:id="791"/>
      <w:bookmarkEnd w:id="792"/>
      <w:bookmarkEnd w:id="793"/>
      <w:r>
        <w:rPr>
          <w:color w:val="auto"/>
          <w:sz w:val="24"/>
          <w:szCs w:val="20"/>
          <w:highlight w:val="none"/>
        </w:rPr>
        <w:t>（实质性格式）</w:t>
      </w:r>
    </w:p>
    <w:p w14:paraId="5380B3C9">
      <w:pPr>
        <w:spacing w:line="360" w:lineRule="auto"/>
        <w:rPr>
          <w:color w:val="auto"/>
          <w:sz w:val="24"/>
          <w:szCs w:val="20"/>
          <w:highlight w:val="none"/>
        </w:rPr>
      </w:pPr>
    </w:p>
    <w:p w14:paraId="571E0B92">
      <w:pPr>
        <w:tabs>
          <w:tab w:val="left" w:pos="2775"/>
          <w:tab w:val="center" w:pos="4153"/>
        </w:tabs>
        <w:spacing w:line="360" w:lineRule="auto"/>
        <w:jc w:val="center"/>
        <w:rPr>
          <w:b/>
          <w:color w:val="auto"/>
          <w:sz w:val="36"/>
          <w:szCs w:val="36"/>
          <w:highlight w:val="none"/>
        </w:rPr>
      </w:pPr>
      <w:r>
        <w:rPr>
          <w:rFonts w:hint="eastAsia"/>
          <w:b/>
          <w:color w:val="auto"/>
          <w:sz w:val="36"/>
          <w:szCs w:val="36"/>
          <w:highlight w:val="none"/>
        </w:rPr>
        <w:t>合同条款偏离表</w:t>
      </w:r>
    </w:p>
    <w:p w14:paraId="4D781B70">
      <w:pPr>
        <w:spacing w:line="360" w:lineRule="auto"/>
        <w:rPr>
          <w:color w:val="auto"/>
          <w:sz w:val="24"/>
          <w:szCs w:val="20"/>
          <w:highlight w:val="none"/>
        </w:rPr>
      </w:pPr>
    </w:p>
    <w:p w14:paraId="42083E21">
      <w:pPr>
        <w:tabs>
          <w:tab w:val="left" w:pos="1800"/>
          <w:tab w:val="left" w:pos="5580"/>
        </w:tabs>
        <w:spacing w:line="360" w:lineRule="auto"/>
        <w:ind w:firstLine="360"/>
        <w:jc w:val="left"/>
        <w:rPr>
          <w:color w:val="auto"/>
          <w:sz w:val="24"/>
          <w:highlight w:val="none"/>
        </w:rPr>
      </w:pPr>
      <w:r>
        <w:rPr>
          <w:color w:val="auto"/>
          <w:sz w:val="24"/>
          <w:highlight w:val="none"/>
        </w:rPr>
        <w:t>项目编号：_____________________     项目名称：_____________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00696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39394DAA">
            <w:pPr>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8A8B420">
            <w:pPr>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476394A3">
            <w:pPr>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14538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noWrap w:val="0"/>
            <w:vAlign w:val="center"/>
          </w:tcPr>
          <w:p w14:paraId="364B58A0">
            <w:pPr>
              <w:jc w:val="center"/>
              <w:rPr>
                <w:color w:val="auto"/>
                <w:sz w:val="24"/>
                <w:highlight w:val="none"/>
              </w:rPr>
            </w:pPr>
            <w:r>
              <w:rPr>
                <w:color w:val="auto"/>
                <w:sz w:val="24"/>
                <w:highlight w:val="none"/>
              </w:rPr>
              <w:t>序号</w:t>
            </w:r>
          </w:p>
        </w:tc>
        <w:tc>
          <w:tcPr>
            <w:tcW w:w="1290" w:type="dxa"/>
            <w:noWrap w:val="0"/>
            <w:vAlign w:val="center"/>
          </w:tcPr>
          <w:p w14:paraId="0D518DA4">
            <w:pPr>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noWrap w:val="0"/>
            <w:vAlign w:val="center"/>
          </w:tcPr>
          <w:p w14:paraId="7162CD77">
            <w:pPr>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noWrap w:val="0"/>
            <w:vAlign w:val="center"/>
          </w:tcPr>
          <w:p w14:paraId="0D03EE5F">
            <w:pPr>
              <w:jc w:val="center"/>
              <w:rPr>
                <w:color w:val="auto"/>
                <w:sz w:val="24"/>
                <w:highlight w:val="none"/>
              </w:rPr>
            </w:pPr>
            <w:r>
              <w:rPr>
                <w:color w:val="auto"/>
                <w:sz w:val="24"/>
                <w:highlight w:val="none"/>
              </w:rPr>
              <w:t>投标文件内容</w:t>
            </w:r>
          </w:p>
        </w:tc>
        <w:tc>
          <w:tcPr>
            <w:tcW w:w="2423" w:type="dxa"/>
            <w:noWrap w:val="0"/>
            <w:vAlign w:val="center"/>
          </w:tcPr>
          <w:p w14:paraId="2C63BDD2">
            <w:pPr>
              <w:jc w:val="center"/>
              <w:rPr>
                <w:color w:val="auto"/>
                <w:sz w:val="24"/>
                <w:highlight w:val="none"/>
              </w:rPr>
            </w:pPr>
            <w:r>
              <w:rPr>
                <w:color w:val="auto"/>
                <w:sz w:val="24"/>
                <w:highlight w:val="none"/>
              </w:rPr>
              <w:t>偏离情况</w:t>
            </w:r>
          </w:p>
        </w:tc>
        <w:tc>
          <w:tcPr>
            <w:tcW w:w="782" w:type="dxa"/>
            <w:noWrap w:val="0"/>
            <w:vAlign w:val="center"/>
          </w:tcPr>
          <w:p w14:paraId="38FEBB4E">
            <w:pPr>
              <w:jc w:val="center"/>
              <w:rPr>
                <w:color w:val="auto"/>
                <w:sz w:val="24"/>
                <w:highlight w:val="none"/>
              </w:rPr>
            </w:pPr>
            <w:r>
              <w:rPr>
                <w:color w:val="auto"/>
                <w:sz w:val="24"/>
                <w:highlight w:val="none"/>
              </w:rPr>
              <w:t>说明</w:t>
            </w:r>
          </w:p>
        </w:tc>
      </w:tr>
      <w:tr w14:paraId="27BFD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noWrap w:val="0"/>
            <w:vAlign w:val="center"/>
          </w:tcPr>
          <w:p w14:paraId="05342EA0">
            <w:pPr>
              <w:jc w:val="center"/>
              <w:rPr>
                <w:color w:val="auto"/>
                <w:sz w:val="24"/>
                <w:highlight w:val="none"/>
              </w:rPr>
            </w:pPr>
          </w:p>
        </w:tc>
        <w:tc>
          <w:tcPr>
            <w:tcW w:w="1290" w:type="dxa"/>
            <w:noWrap w:val="0"/>
            <w:vAlign w:val="center"/>
          </w:tcPr>
          <w:p w14:paraId="25DF2E03">
            <w:pPr>
              <w:jc w:val="center"/>
              <w:rPr>
                <w:color w:val="auto"/>
                <w:sz w:val="24"/>
                <w:highlight w:val="none"/>
              </w:rPr>
            </w:pPr>
          </w:p>
        </w:tc>
        <w:tc>
          <w:tcPr>
            <w:tcW w:w="1980" w:type="dxa"/>
            <w:noWrap w:val="0"/>
            <w:vAlign w:val="center"/>
          </w:tcPr>
          <w:p w14:paraId="7BF2C7B1">
            <w:pPr>
              <w:jc w:val="center"/>
              <w:rPr>
                <w:color w:val="auto"/>
                <w:sz w:val="24"/>
                <w:highlight w:val="none"/>
              </w:rPr>
            </w:pPr>
          </w:p>
        </w:tc>
        <w:tc>
          <w:tcPr>
            <w:tcW w:w="1981" w:type="dxa"/>
            <w:noWrap w:val="0"/>
            <w:vAlign w:val="center"/>
          </w:tcPr>
          <w:p w14:paraId="67EC1DA1">
            <w:pPr>
              <w:jc w:val="center"/>
              <w:rPr>
                <w:color w:val="auto"/>
                <w:sz w:val="24"/>
                <w:highlight w:val="none"/>
              </w:rPr>
            </w:pPr>
          </w:p>
        </w:tc>
        <w:tc>
          <w:tcPr>
            <w:tcW w:w="2423" w:type="dxa"/>
            <w:noWrap w:val="0"/>
            <w:vAlign w:val="center"/>
          </w:tcPr>
          <w:p w14:paraId="45845D26">
            <w:pPr>
              <w:jc w:val="center"/>
              <w:rPr>
                <w:color w:val="auto"/>
                <w:sz w:val="24"/>
                <w:highlight w:val="none"/>
              </w:rPr>
            </w:pPr>
          </w:p>
        </w:tc>
        <w:tc>
          <w:tcPr>
            <w:tcW w:w="782" w:type="dxa"/>
            <w:noWrap w:val="0"/>
            <w:vAlign w:val="center"/>
          </w:tcPr>
          <w:p w14:paraId="78226A55">
            <w:pPr>
              <w:jc w:val="center"/>
              <w:rPr>
                <w:color w:val="auto"/>
                <w:sz w:val="24"/>
                <w:highlight w:val="none"/>
              </w:rPr>
            </w:pPr>
          </w:p>
        </w:tc>
      </w:tr>
      <w:tr w14:paraId="6DB95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noWrap w:val="0"/>
            <w:vAlign w:val="center"/>
          </w:tcPr>
          <w:p w14:paraId="7C19DB15">
            <w:pPr>
              <w:jc w:val="center"/>
              <w:rPr>
                <w:color w:val="auto"/>
                <w:sz w:val="24"/>
                <w:highlight w:val="none"/>
              </w:rPr>
            </w:pPr>
          </w:p>
        </w:tc>
        <w:tc>
          <w:tcPr>
            <w:tcW w:w="1290" w:type="dxa"/>
            <w:noWrap w:val="0"/>
            <w:vAlign w:val="center"/>
          </w:tcPr>
          <w:p w14:paraId="0707809D">
            <w:pPr>
              <w:jc w:val="center"/>
              <w:rPr>
                <w:color w:val="auto"/>
                <w:sz w:val="24"/>
                <w:highlight w:val="none"/>
              </w:rPr>
            </w:pPr>
          </w:p>
        </w:tc>
        <w:tc>
          <w:tcPr>
            <w:tcW w:w="1980" w:type="dxa"/>
            <w:noWrap w:val="0"/>
            <w:vAlign w:val="center"/>
          </w:tcPr>
          <w:p w14:paraId="743EA588">
            <w:pPr>
              <w:jc w:val="center"/>
              <w:rPr>
                <w:color w:val="auto"/>
                <w:sz w:val="24"/>
                <w:highlight w:val="none"/>
              </w:rPr>
            </w:pPr>
          </w:p>
        </w:tc>
        <w:tc>
          <w:tcPr>
            <w:tcW w:w="1981" w:type="dxa"/>
            <w:noWrap w:val="0"/>
            <w:vAlign w:val="center"/>
          </w:tcPr>
          <w:p w14:paraId="731CEB27">
            <w:pPr>
              <w:jc w:val="center"/>
              <w:rPr>
                <w:color w:val="auto"/>
                <w:sz w:val="24"/>
                <w:highlight w:val="none"/>
              </w:rPr>
            </w:pPr>
          </w:p>
        </w:tc>
        <w:tc>
          <w:tcPr>
            <w:tcW w:w="2423" w:type="dxa"/>
            <w:noWrap w:val="0"/>
            <w:vAlign w:val="center"/>
          </w:tcPr>
          <w:p w14:paraId="61F92805">
            <w:pPr>
              <w:jc w:val="center"/>
              <w:rPr>
                <w:color w:val="auto"/>
                <w:sz w:val="24"/>
                <w:highlight w:val="none"/>
              </w:rPr>
            </w:pPr>
          </w:p>
        </w:tc>
        <w:tc>
          <w:tcPr>
            <w:tcW w:w="782" w:type="dxa"/>
            <w:noWrap w:val="0"/>
            <w:vAlign w:val="center"/>
          </w:tcPr>
          <w:p w14:paraId="31FA1ED9">
            <w:pPr>
              <w:jc w:val="center"/>
              <w:rPr>
                <w:color w:val="auto"/>
                <w:sz w:val="24"/>
                <w:highlight w:val="none"/>
              </w:rPr>
            </w:pPr>
          </w:p>
        </w:tc>
      </w:tr>
      <w:tr w14:paraId="69832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noWrap w:val="0"/>
            <w:vAlign w:val="center"/>
          </w:tcPr>
          <w:p w14:paraId="10C7D9E6">
            <w:pPr>
              <w:jc w:val="center"/>
              <w:rPr>
                <w:color w:val="auto"/>
                <w:sz w:val="24"/>
                <w:highlight w:val="none"/>
              </w:rPr>
            </w:pPr>
          </w:p>
        </w:tc>
        <w:tc>
          <w:tcPr>
            <w:tcW w:w="1290" w:type="dxa"/>
            <w:noWrap w:val="0"/>
            <w:vAlign w:val="center"/>
          </w:tcPr>
          <w:p w14:paraId="653D6605">
            <w:pPr>
              <w:jc w:val="center"/>
              <w:rPr>
                <w:color w:val="auto"/>
                <w:sz w:val="24"/>
                <w:highlight w:val="none"/>
              </w:rPr>
            </w:pPr>
          </w:p>
        </w:tc>
        <w:tc>
          <w:tcPr>
            <w:tcW w:w="1980" w:type="dxa"/>
            <w:noWrap w:val="0"/>
            <w:vAlign w:val="center"/>
          </w:tcPr>
          <w:p w14:paraId="369AB8B1">
            <w:pPr>
              <w:jc w:val="center"/>
              <w:rPr>
                <w:color w:val="auto"/>
                <w:sz w:val="24"/>
                <w:highlight w:val="none"/>
              </w:rPr>
            </w:pPr>
          </w:p>
        </w:tc>
        <w:tc>
          <w:tcPr>
            <w:tcW w:w="1981" w:type="dxa"/>
            <w:noWrap w:val="0"/>
            <w:vAlign w:val="center"/>
          </w:tcPr>
          <w:p w14:paraId="4F4CCB87">
            <w:pPr>
              <w:jc w:val="center"/>
              <w:rPr>
                <w:color w:val="auto"/>
                <w:sz w:val="24"/>
                <w:highlight w:val="none"/>
              </w:rPr>
            </w:pPr>
          </w:p>
        </w:tc>
        <w:tc>
          <w:tcPr>
            <w:tcW w:w="2423" w:type="dxa"/>
            <w:noWrap w:val="0"/>
            <w:vAlign w:val="center"/>
          </w:tcPr>
          <w:p w14:paraId="1BBD4C68">
            <w:pPr>
              <w:jc w:val="center"/>
              <w:rPr>
                <w:color w:val="auto"/>
                <w:sz w:val="24"/>
                <w:highlight w:val="none"/>
              </w:rPr>
            </w:pPr>
          </w:p>
        </w:tc>
        <w:tc>
          <w:tcPr>
            <w:tcW w:w="782" w:type="dxa"/>
            <w:noWrap w:val="0"/>
            <w:vAlign w:val="center"/>
          </w:tcPr>
          <w:p w14:paraId="26A3DEFA">
            <w:pPr>
              <w:jc w:val="center"/>
              <w:rPr>
                <w:color w:val="auto"/>
                <w:sz w:val="24"/>
                <w:highlight w:val="none"/>
              </w:rPr>
            </w:pPr>
          </w:p>
        </w:tc>
      </w:tr>
      <w:tr w14:paraId="0F231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noWrap w:val="0"/>
            <w:vAlign w:val="center"/>
          </w:tcPr>
          <w:p w14:paraId="567A76A3">
            <w:pPr>
              <w:jc w:val="center"/>
              <w:rPr>
                <w:color w:val="auto"/>
                <w:sz w:val="24"/>
                <w:highlight w:val="none"/>
              </w:rPr>
            </w:pPr>
            <w:r>
              <w:rPr>
                <w:color w:val="auto"/>
                <w:sz w:val="24"/>
                <w:highlight w:val="none"/>
              </w:rPr>
              <w:t>……</w:t>
            </w:r>
          </w:p>
        </w:tc>
        <w:tc>
          <w:tcPr>
            <w:tcW w:w="1290" w:type="dxa"/>
            <w:noWrap w:val="0"/>
            <w:vAlign w:val="center"/>
          </w:tcPr>
          <w:p w14:paraId="3498A619">
            <w:pPr>
              <w:jc w:val="center"/>
              <w:rPr>
                <w:color w:val="auto"/>
                <w:sz w:val="24"/>
                <w:highlight w:val="none"/>
              </w:rPr>
            </w:pPr>
          </w:p>
        </w:tc>
        <w:tc>
          <w:tcPr>
            <w:tcW w:w="1980" w:type="dxa"/>
            <w:noWrap w:val="0"/>
            <w:vAlign w:val="center"/>
          </w:tcPr>
          <w:p w14:paraId="794139BF">
            <w:pPr>
              <w:jc w:val="center"/>
              <w:rPr>
                <w:color w:val="auto"/>
                <w:sz w:val="24"/>
                <w:highlight w:val="none"/>
              </w:rPr>
            </w:pPr>
          </w:p>
        </w:tc>
        <w:tc>
          <w:tcPr>
            <w:tcW w:w="1981" w:type="dxa"/>
            <w:noWrap w:val="0"/>
            <w:vAlign w:val="center"/>
          </w:tcPr>
          <w:p w14:paraId="64BF6F05">
            <w:pPr>
              <w:jc w:val="center"/>
              <w:rPr>
                <w:color w:val="auto"/>
                <w:sz w:val="24"/>
                <w:highlight w:val="none"/>
              </w:rPr>
            </w:pPr>
          </w:p>
        </w:tc>
        <w:tc>
          <w:tcPr>
            <w:tcW w:w="2423" w:type="dxa"/>
            <w:noWrap w:val="0"/>
            <w:vAlign w:val="center"/>
          </w:tcPr>
          <w:p w14:paraId="623A7122">
            <w:pPr>
              <w:jc w:val="center"/>
              <w:rPr>
                <w:color w:val="auto"/>
                <w:sz w:val="24"/>
                <w:highlight w:val="none"/>
              </w:rPr>
            </w:pPr>
          </w:p>
        </w:tc>
        <w:tc>
          <w:tcPr>
            <w:tcW w:w="782" w:type="dxa"/>
            <w:noWrap w:val="0"/>
            <w:vAlign w:val="center"/>
          </w:tcPr>
          <w:p w14:paraId="012918DA">
            <w:pPr>
              <w:jc w:val="center"/>
              <w:rPr>
                <w:color w:val="auto"/>
                <w:sz w:val="24"/>
                <w:highlight w:val="none"/>
              </w:rPr>
            </w:pPr>
          </w:p>
        </w:tc>
      </w:tr>
    </w:tbl>
    <w:p w14:paraId="36F63B60">
      <w:pPr>
        <w:tabs>
          <w:tab w:val="left" w:pos="1800"/>
          <w:tab w:val="left" w:pos="5580"/>
        </w:tabs>
        <w:jc w:val="left"/>
        <w:rPr>
          <w:color w:val="auto"/>
          <w:sz w:val="24"/>
          <w:highlight w:val="none"/>
        </w:rPr>
      </w:pPr>
    </w:p>
    <w:p w14:paraId="796641D9">
      <w:pPr>
        <w:tabs>
          <w:tab w:val="left" w:pos="1800"/>
          <w:tab w:val="left" w:pos="5580"/>
        </w:tabs>
        <w:jc w:val="left"/>
        <w:rPr>
          <w:color w:val="auto"/>
          <w:sz w:val="24"/>
          <w:highlight w:val="none"/>
        </w:rPr>
      </w:pPr>
      <w:r>
        <w:rPr>
          <w:color w:val="auto"/>
          <w:sz w:val="24"/>
          <w:highlight w:val="none"/>
        </w:rPr>
        <w:t>注：</w:t>
      </w:r>
    </w:p>
    <w:p w14:paraId="16B1F358">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rPr>
        <w:t>投标人</w:t>
      </w:r>
      <w:r>
        <w:rPr>
          <w:color w:val="auto"/>
          <w:sz w:val="24"/>
          <w:highlight w:val="none"/>
        </w:rPr>
        <w:t>已对之理解和</w:t>
      </w:r>
      <w:r>
        <w:rPr>
          <w:rFonts w:hint="eastAsia"/>
          <w:color w:val="auto"/>
          <w:sz w:val="24"/>
          <w:highlight w:val="none"/>
        </w:rPr>
        <w:t>响应</w:t>
      </w:r>
      <w:r>
        <w:rPr>
          <w:color w:val="auto"/>
          <w:sz w:val="24"/>
          <w:highlight w:val="none"/>
        </w:rPr>
        <w:t>。</w:t>
      </w:r>
    </w:p>
    <w:p w14:paraId="46E08251">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3C61F9EE">
      <w:pPr>
        <w:spacing w:line="360" w:lineRule="auto"/>
        <w:rPr>
          <w:color w:val="auto"/>
          <w:sz w:val="24"/>
          <w:szCs w:val="20"/>
          <w:highlight w:val="none"/>
        </w:rPr>
      </w:pPr>
    </w:p>
    <w:p w14:paraId="4950C1EA">
      <w:pPr>
        <w:spacing w:before="25" w:after="25" w:line="360" w:lineRule="auto"/>
        <w:rPr>
          <w:color w:val="auto"/>
          <w:sz w:val="24"/>
          <w:highlight w:val="none"/>
          <w:lang w:val="zh-CN"/>
        </w:rPr>
      </w:pPr>
      <w:r>
        <w:rPr>
          <w:color w:val="auto"/>
          <w:sz w:val="24"/>
          <w:highlight w:val="none"/>
          <w:lang w:val="zh-CN"/>
        </w:rPr>
        <w:t xml:space="preserve">                      </w:t>
      </w:r>
    </w:p>
    <w:p w14:paraId="0C36BC64">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768CBE9">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5B56332E">
      <w:pPr>
        <w:spacing w:line="360" w:lineRule="auto"/>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7</w:t>
      </w:r>
      <w:r>
        <w:rPr>
          <w:color w:val="auto"/>
          <w:sz w:val="24"/>
          <w:szCs w:val="20"/>
          <w:highlight w:val="none"/>
        </w:rPr>
        <w:t xml:space="preserve">  </w:t>
      </w:r>
      <w:bookmarkEnd w:id="794"/>
      <w:bookmarkEnd w:id="795"/>
      <w:bookmarkEnd w:id="796"/>
      <w:bookmarkEnd w:id="797"/>
      <w:bookmarkEnd w:id="798"/>
      <w:bookmarkEnd w:id="799"/>
      <w:bookmarkEnd w:id="800"/>
      <w:bookmarkEnd w:id="801"/>
      <w:bookmarkEnd w:id="802"/>
      <w:bookmarkEnd w:id="803"/>
      <w:bookmarkEnd w:id="804"/>
      <w:bookmarkEnd w:id="805"/>
      <w:bookmarkEnd w:id="806"/>
      <w:r>
        <w:rPr>
          <w:color w:val="auto"/>
          <w:sz w:val="24"/>
          <w:szCs w:val="20"/>
          <w:highlight w:val="none"/>
        </w:rPr>
        <w:t>采购需求偏离表（实质性格式）</w:t>
      </w:r>
    </w:p>
    <w:p w14:paraId="3E70B7EC">
      <w:pPr>
        <w:spacing w:line="360" w:lineRule="auto"/>
        <w:jc w:val="center"/>
        <w:rPr>
          <w:rFonts w:hint="eastAsia"/>
          <w:b/>
          <w:color w:val="auto"/>
          <w:sz w:val="36"/>
          <w:szCs w:val="36"/>
          <w:highlight w:val="none"/>
        </w:rPr>
      </w:pPr>
    </w:p>
    <w:p w14:paraId="725E347D">
      <w:pPr>
        <w:spacing w:line="360" w:lineRule="auto"/>
        <w:jc w:val="center"/>
        <w:rPr>
          <w:b/>
          <w:color w:val="auto"/>
          <w:sz w:val="36"/>
          <w:szCs w:val="36"/>
          <w:highlight w:val="none"/>
        </w:rPr>
      </w:pPr>
      <w:r>
        <w:rPr>
          <w:rFonts w:hint="eastAsia"/>
          <w:b/>
          <w:color w:val="auto"/>
          <w:sz w:val="36"/>
          <w:szCs w:val="36"/>
          <w:highlight w:val="none"/>
        </w:rPr>
        <w:t>采购需求偏离表</w:t>
      </w:r>
    </w:p>
    <w:p w14:paraId="3BAE6FE8">
      <w:pPr>
        <w:tabs>
          <w:tab w:val="left" w:pos="1800"/>
          <w:tab w:val="left" w:pos="5580"/>
        </w:tabs>
        <w:spacing w:line="360" w:lineRule="auto"/>
        <w:ind w:firstLine="360"/>
        <w:jc w:val="left"/>
        <w:rPr>
          <w:color w:val="auto"/>
          <w:sz w:val="24"/>
          <w:highlight w:val="none"/>
          <w:u w:val="single"/>
        </w:rPr>
      </w:pPr>
      <w:r>
        <w:rPr>
          <w:color w:val="auto"/>
          <w:sz w:val="24"/>
          <w:highlight w:val="none"/>
        </w:rPr>
        <w:t>项目编号：_____________________     项目名称：____________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89FC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7EDA5ABF">
            <w:pPr>
              <w:jc w:val="center"/>
              <w:rPr>
                <w:color w:val="auto"/>
                <w:sz w:val="24"/>
                <w:highlight w:val="none"/>
              </w:rPr>
            </w:pPr>
            <w:r>
              <w:rPr>
                <w:color w:val="auto"/>
                <w:sz w:val="24"/>
                <w:highlight w:val="none"/>
              </w:rPr>
              <w:t>序号</w:t>
            </w:r>
          </w:p>
        </w:tc>
        <w:tc>
          <w:tcPr>
            <w:tcW w:w="1482" w:type="dxa"/>
            <w:noWrap w:val="0"/>
            <w:vAlign w:val="center"/>
          </w:tcPr>
          <w:p w14:paraId="68498F99">
            <w:pPr>
              <w:jc w:val="center"/>
              <w:rPr>
                <w:color w:val="auto"/>
                <w:sz w:val="24"/>
                <w:highlight w:val="none"/>
              </w:rPr>
            </w:pPr>
            <w:r>
              <w:rPr>
                <w:color w:val="auto"/>
                <w:sz w:val="24"/>
                <w:highlight w:val="none"/>
              </w:rPr>
              <w:t>招标文件条目号(页码)</w:t>
            </w:r>
          </w:p>
        </w:tc>
        <w:tc>
          <w:tcPr>
            <w:tcW w:w="2384" w:type="dxa"/>
            <w:noWrap w:val="0"/>
            <w:vAlign w:val="center"/>
          </w:tcPr>
          <w:p w14:paraId="5F4A1B23">
            <w:pPr>
              <w:jc w:val="center"/>
              <w:rPr>
                <w:color w:val="auto"/>
                <w:sz w:val="24"/>
                <w:highlight w:val="none"/>
              </w:rPr>
            </w:pPr>
            <w:r>
              <w:rPr>
                <w:color w:val="auto"/>
                <w:sz w:val="24"/>
                <w:highlight w:val="none"/>
              </w:rPr>
              <w:t>招标文件要求</w:t>
            </w:r>
          </w:p>
        </w:tc>
        <w:tc>
          <w:tcPr>
            <w:tcW w:w="2126" w:type="dxa"/>
            <w:noWrap w:val="0"/>
            <w:vAlign w:val="center"/>
          </w:tcPr>
          <w:p w14:paraId="55A965B3">
            <w:pPr>
              <w:jc w:val="center"/>
              <w:rPr>
                <w:color w:val="auto"/>
                <w:sz w:val="24"/>
                <w:highlight w:val="none"/>
              </w:rPr>
            </w:pPr>
            <w:r>
              <w:rPr>
                <w:color w:val="auto"/>
                <w:sz w:val="24"/>
                <w:highlight w:val="none"/>
              </w:rPr>
              <w:t>投标响应内容</w:t>
            </w:r>
          </w:p>
        </w:tc>
        <w:tc>
          <w:tcPr>
            <w:tcW w:w="1875" w:type="dxa"/>
            <w:noWrap w:val="0"/>
            <w:vAlign w:val="center"/>
          </w:tcPr>
          <w:p w14:paraId="4E14D86E">
            <w:pPr>
              <w:jc w:val="center"/>
              <w:rPr>
                <w:color w:val="auto"/>
                <w:sz w:val="24"/>
                <w:highlight w:val="none"/>
              </w:rPr>
            </w:pPr>
            <w:r>
              <w:rPr>
                <w:color w:val="auto"/>
                <w:sz w:val="24"/>
                <w:highlight w:val="none"/>
              </w:rPr>
              <w:t>偏离情况</w:t>
            </w:r>
          </w:p>
        </w:tc>
        <w:tc>
          <w:tcPr>
            <w:tcW w:w="1009" w:type="dxa"/>
            <w:noWrap w:val="0"/>
            <w:vAlign w:val="center"/>
          </w:tcPr>
          <w:p w14:paraId="314F2079">
            <w:pPr>
              <w:jc w:val="center"/>
              <w:rPr>
                <w:color w:val="auto"/>
                <w:sz w:val="24"/>
                <w:highlight w:val="none"/>
              </w:rPr>
            </w:pPr>
            <w:r>
              <w:rPr>
                <w:color w:val="auto"/>
                <w:sz w:val="24"/>
                <w:highlight w:val="none"/>
              </w:rPr>
              <w:t>说明</w:t>
            </w:r>
          </w:p>
        </w:tc>
      </w:tr>
      <w:tr w14:paraId="79E0A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622C000">
            <w:pPr>
              <w:jc w:val="center"/>
              <w:rPr>
                <w:color w:val="auto"/>
                <w:sz w:val="24"/>
                <w:highlight w:val="none"/>
              </w:rPr>
            </w:pPr>
          </w:p>
        </w:tc>
        <w:tc>
          <w:tcPr>
            <w:tcW w:w="1482" w:type="dxa"/>
            <w:noWrap w:val="0"/>
            <w:vAlign w:val="center"/>
          </w:tcPr>
          <w:p w14:paraId="361999A2">
            <w:pPr>
              <w:jc w:val="center"/>
              <w:rPr>
                <w:color w:val="auto"/>
                <w:sz w:val="24"/>
                <w:highlight w:val="none"/>
              </w:rPr>
            </w:pPr>
          </w:p>
        </w:tc>
        <w:tc>
          <w:tcPr>
            <w:tcW w:w="2384" w:type="dxa"/>
            <w:noWrap w:val="0"/>
            <w:vAlign w:val="center"/>
          </w:tcPr>
          <w:p w14:paraId="77506537">
            <w:pPr>
              <w:jc w:val="center"/>
              <w:rPr>
                <w:color w:val="auto"/>
                <w:sz w:val="24"/>
                <w:highlight w:val="none"/>
              </w:rPr>
            </w:pPr>
          </w:p>
        </w:tc>
        <w:tc>
          <w:tcPr>
            <w:tcW w:w="2126" w:type="dxa"/>
            <w:noWrap w:val="0"/>
            <w:vAlign w:val="center"/>
          </w:tcPr>
          <w:p w14:paraId="43AFC48C">
            <w:pPr>
              <w:jc w:val="center"/>
              <w:rPr>
                <w:color w:val="auto"/>
                <w:sz w:val="24"/>
                <w:highlight w:val="none"/>
              </w:rPr>
            </w:pPr>
          </w:p>
        </w:tc>
        <w:tc>
          <w:tcPr>
            <w:tcW w:w="1875" w:type="dxa"/>
            <w:noWrap w:val="0"/>
            <w:vAlign w:val="center"/>
          </w:tcPr>
          <w:p w14:paraId="7EB044F5">
            <w:pPr>
              <w:jc w:val="center"/>
              <w:rPr>
                <w:color w:val="auto"/>
                <w:sz w:val="24"/>
                <w:highlight w:val="none"/>
              </w:rPr>
            </w:pPr>
          </w:p>
        </w:tc>
        <w:tc>
          <w:tcPr>
            <w:tcW w:w="1009" w:type="dxa"/>
            <w:noWrap w:val="0"/>
            <w:vAlign w:val="center"/>
          </w:tcPr>
          <w:p w14:paraId="10F65712">
            <w:pPr>
              <w:jc w:val="center"/>
              <w:rPr>
                <w:color w:val="auto"/>
                <w:sz w:val="24"/>
                <w:highlight w:val="none"/>
              </w:rPr>
            </w:pPr>
          </w:p>
        </w:tc>
      </w:tr>
      <w:tr w14:paraId="45B9D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4E88B08">
            <w:pPr>
              <w:jc w:val="center"/>
              <w:rPr>
                <w:color w:val="auto"/>
                <w:sz w:val="24"/>
                <w:highlight w:val="none"/>
              </w:rPr>
            </w:pPr>
          </w:p>
        </w:tc>
        <w:tc>
          <w:tcPr>
            <w:tcW w:w="1482" w:type="dxa"/>
            <w:noWrap w:val="0"/>
            <w:vAlign w:val="center"/>
          </w:tcPr>
          <w:p w14:paraId="7AAC3BB0">
            <w:pPr>
              <w:jc w:val="center"/>
              <w:rPr>
                <w:color w:val="auto"/>
                <w:sz w:val="24"/>
                <w:highlight w:val="none"/>
              </w:rPr>
            </w:pPr>
          </w:p>
        </w:tc>
        <w:tc>
          <w:tcPr>
            <w:tcW w:w="2384" w:type="dxa"/>
            <w:noWrap w:val="0"/>
            <w:vAlign w:val="center"/>
          </w:tcPr>
          <w:p w14:paraId="0F2CCCCB">
            <w:pPr>
              <w:jc w:val="center"/>
              <w:rPr>
                <w:color w:val="auto"/>
                <w:sz w:val="24"/>
                <w:highlight w:val="none"/>
              </w:rPr>
            </w:pPr>
          </w:p>
        </w:tc>
        <w:tc>
          <w:tcPr>
            <w:tcW w:w="2126" w:type="dxa"/>
            <w:noWrap w:val="0"/>
            <w:vAlign w:val="center"/>
          </w:tcPr>
          <w:p w14:paraId="01B0645C">
            <w:pPr>
              <w:jc w:val="center"/>
              <w:rPr>
                <w:color w:val="auto"/>
                <w:sz w:val="24"/>
                <w:highlight w:val="none"/>
              </w:rPr>
            </w:pPr>
          </w:p>
        </w:tc>
        <w:tc>
          <w:tcPr>
            <w:tcW w:w="1875" w:type="dxa"/>
            <w:noWrap w:val="0"/>
            <w:vAlign w:val="center"/>
          </w:tcPr>
          <w:p w14:paraId="14697FC8">
            <w:pPr>
              <w:jc w:val="center"/>
              <w:rPr>
                <w:color w:val="auto"/>
                <w:sz w:val="24"/>
                <w:highlight w:val="none"/>
              </w:rPr>
            </w:pPr>
          </w:p>
        </w:tc>
        <w:tc>
          <w:tcPr>
            <w:tcW w:w="1009" w:type="dxa"/>
            <w:noWrap w:val="0"/>
            <w:vAlign w:val="center"/>
          </w:tcPr>
          <w:p w14:paraId="0D046D7C">
            <w:pPr>
              <w:jc w:val="center"/>
              <w:rPr>
                <w:color w:val="auto"/>
                <w:sz w:val="24"/>
                <w:highlight w:val="none"/>
              </w:rPr>
            </w:pPr>
          </w:p>
        </w:tc>
      </w:tr>
      <w:tr w14:paraId="11C80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7542F03">
            <w:pPr>
              <w:jc w:val="center"/>
              <w:rPr>
                <w:color w:val="auto"/>
                <w:sz w:val="24"/>
                <w:highlight w:val="none"/>
              </w:rPr>
            </w:pPr>
          </w:p>
        </w:tc>
        <w:tc>
          <w:tcPr>
            <w:tcW w:w="1482" w:type="dxa"/>
            <w:noWrap w:val="0"/>
            <w:vAlign w:val="center"/>
          </w:tcPr>
          <w:p w14:paraId="6BF8B3B3">
            <w:pPr>
              <w:jc w:val="center"/>
              <w:rPr>
                <w:color w:val="auto"/>
                <w:sz w:val="24"/>
                <w:highlight w:val="none"/>
              </w:rPr>
            </w:pPr>
          </w:p>
        </w:tc>
        <w:tc>
          <w:tcPr>
            <w:tcW w:w="2384" w:type="dxa"/>
            <w:noWrap w:val="0"/>
            <w:vAlign w:val="center"/>
          </w:tcPr>
          <w:p w14:paraId="2976CC78">
            <w:pPr>
              <w:jc w:val="center"/>
              <w:rPr>
                <w:color w:val="auto"/>
                <w:sz w:val="24"/>
                <w:highlight w:val="none"/>
              </w:rPr>
            </w:pPr>
          </w:p>
        </w:tc>
        <w:tc>
          <w:tcPr>
            <w:tcW w:w="2126" w:type="dxa"/>
            <w:noWrap w:val="0"/>
            <w:vAlign w:val="center"/>
          </w:tcPr>
          <w:p w14:paraId="60423011">
            <w:pPr>
              <w:jc w:val="center"/>
              <w:rPr>
                <w:color w:val="auto"/>
                <w:sz w:val="24"/>
                <w:highlight w:val="none"/>
              </w:rPr>
            </w:pPr>
          </w:p>
        </w:tc>
        <w:tc>
          <w:tcPr>
            <w:tcW w:w="1875" w:type="dxa"/>
            <w:noWrap w:val="0"/>
            <w:vAlign w:val="center"/>
          </w:tcPr>
          <w:p w14:paraId="1D0453BF">
            <w:pPr>
              <w:jc w:val="center"/>
              <w:rPr>
                <w:color w:val="auto"/>
                <w:sz w:val="24"/>
                <w:highlight w:val="none"/>
              </w:rPr>
            </w:pPr>
          </w:p>
        </w:tc>
        <w:tc>
          <w:tcPr>
            <w:tcW w:w="1009" w:type="dxa"/>
            <w:noWrap w:val="0"/>
            <w:vAlign w:val="center"/>
          </w:tcPr>
          <w:p w14:paraId="4AF4C9A6">
            <w:pPr>
              <w:jc w:val="center"/>
              <w:rPr>
                <w:color w:val="auto"/>
                <w:sz w:val="24"/>
                <w:highlight w:val="none"/>
              </w:rPr>
            </w:pPr>
          </w:p>
        </w:tc>
      </w:tr>
      <w:tr w14:paraId="54CEF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EE08D36">
            <w:pPr>
              <w:jc w:val="center"/>
              <w:rPr>
                <w:color w:val="auto"/>
                <w:sz w:val="24"/>
                <w:highlight w:val="none"/>
              </w:rPr>
            </w:pPr>
          </w:p>
        </w:tc>
        <w:tc>
          <w:tcPr>
            <w:tcW w:w="1482" w:type="dxa"/>
            <w:noWrap w:val="0"/>
            <w:vAlign w:val="center"/>
          </w:tcPr>
          <w:p w14:paraId="24E58BB9">
            <w:pPr>
              <w:jc w:val="center"/>
              <w:rPr>
                <w:color w:val="auto"/>
                <w:sz w:val="24"/>
                <w:highlight w:val="none"/>
              </w:rPr>
            </w:pPr>
          </w:p>
        </w:tc>
        <w:tc>
          <w:tcPr>
            <w:tcW w:w="2384" w:type="dxa"/>
            <w:noWrap w:val="0"/>
            <w:vAlign w:val="center"/>
          </w:tcPr>
          <w:p w14:paraId="62C1A6EA">
            <w:pPr>
              <w:jc w:val="center"/>
              <w:rPr>
                <w:color w:val="auto"/>
                <w:sz w:val="24"/>
                <w:highlight w:val="none"/>
              </w:rPr>
            </w:pPr>
          </w:p>
        </w:tc>
        <w:tc>
          <w:tcPr>
            <w:tcW w:w="2126" w:type="dxa"/>
            <w:noWrap w:val="0"/>
            <w:vAlign w:val="center"/>
          </w:tcPr>
          <w:p w14:paraId="4728CB71">
            <w:pPr>
              <w:jc w:val="center"/>
              <w:rPr>
                <w:color w:val="auto"/>
                <w:sz w:val="24"/>
                <w:highlight w:val="none"/>
              </w:rPr>
            </w:pPr>
          </w:p>
        </w:tc>
        <w:tc>
          <w:tcPr>
            <w:tcW w:w="1875" w:type="dxa"/>
            <w:noWrap w:val="0"/>
            <w:vAlign w:val="center"/>
          </w:tcPr>
          <w:p w14:paraId="51B25111">
            <w:pPr>
              <w:jc w:val="center"/>
              <w:rPr>
                <w:color w:val="auto"/>
                <w:sz w:val="24"/>
                <w:highlight w:val="none"/>
              </w:rPr>
            </w:pPr>
          </w:p>
        </w:tc>
        <w:tc>
          <w:tcPr>
            <w:tcW w:w="1009" w:type="dxa"/>
            <w:noWrap w:val="0"/>
            <w:vAlign w:val="center"/>
          </w:tcPr>
          <w:p w14:paraId="37DF2FBA">
            <w:pPr>
              <w:jc w:val="center"/>
              <w:rPr>
                <w:color w:val="auto"/>
                <w:sz w:val="24"/>
                <w:highlight w:val="none"/>
              </w:rPr>
            </w:pPr>
          </w:p>
        </w:tc>
      </w:tr>
      <w:tr w14:paraId="21194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ED536EF">
            <w:pPr>
              <w:jc w:val="center"/>
              <w:rPr>
                <w:color w:val="auto"/>
                <w:sz w:val="24"/>
                <w:highlight w:val="none"/>
              </w:rPr>
            </w:pPr>
          </w:p>
        </w:tc>
        <w:tc>
          <w:tcPr>
            <w:tcW w:w="1482" w:type="dxa"/>
            <w:noWrap w:val="0"/>
            <w:vAlign w:val="center"/>
          </w:tcPr>
          <w:p w14:paraId="5FB2F4C5">
            <w:pPr>
              <w:jc w:val="center"/>
              <w:rPr>
                <w:color w:val="auto"/>
                <w:sz w:val="24"/>
                <w:highlight w:val="none"/>
              </w:rPr>
            </w:pPr>
          </w:p>
        </w:tc>
        <w:tc>
          <w:tcPr>
            <w:tcW w:w="2384" w:type="dxa"/>
            <w:noWrap w:val="0"/>
            <w:vAlign w:val="center"/>
          </w:tcPr>
          <w:p w14:paraId="1696EA9F">
            <w:pPr>
              <w:jc w:val="center"/>
              <w:rPr>
                <w:color w:val="auto"/>
                <w:sz w:val="24"/>
                <w:highlight w:val="none"/>
              </w:rPr>
            </w:pPr>
          </w:p>
        </w:tc>
        <w:tc>
          <w:tcPr>
            <w:tcW w:w="2126" w:type="dxa"/>
            <w:noWrap w:val="0"/>
            <w:vAlign w:val="center"/>
          </w:tcPr>
          <w:p w14:paraId="1A275725">
            <w:pPr>
              <w:jc w:val="center"/>
              <w:rPr>
                <w:color w:val="auto"/>
                <w:sz w:val="24"/>
                <w:highlight w:val="none"/>
              </w:rPr>
            </w:pPr>
          </w:p>
        </w:tc>
        <w:tc>
          <w:tcPr>
            <w:tcW w:w="1875" w:type="dxa"/>
            <w:noWrap w:val="0"/>
            <w:vAlign w:val="center"/>
          </w:tcPr>
          <w:p w14:paraId="14ABD8BC">
            <w:pPr>
              <w:jc w:val="center"/>
              <w:rPr>
                <w:color w:val="auto"/>
                <w:sz w:val="24"/>
                <w:highlight w:val="none"/>
              </w:rPr>
            </w:pPr>
          </w:p>
        </w:tc>
        <w:tc>
          <w:tcPr>
            <w:tcW w:w="1009" w:type="dxa"/>
            <w:noWrap w:val="0"/>
            <w:vAlign w:val="center"/>
          </w:tcPr>
          <w:p w14:paraId="61F42CDA">
            <w:pPr>
              <w:jc w:val="center"/>
              <w:rPr>
                <w:color w:val="auto"/>
                <w:sz w:val="24"/>
                <w:highlight w:val="none"/>
              </w:rPr>
            </w:pPr>
          </w:p>
        </w:tc>
      </w:tr>
      <w:tr w14:paraId="3ADD2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AA8F26E">
            <w:pPr>
              <w:jc w:val="center"/>
              <w:rPr>
                <w:color w:val="auto"/>
                <w:sz w:val="24"/>
                <w:highlight w:val="none"/>
              </w:rPr>
            </w:pPr>
            <w:r>
              <w:rPr>
                <w:color w:val="auto"/>
                <w:sz w:val="24"/>
                <w:highlight w:val="none"/>
              </w:rPr>
              <w:t>……</w:t>
            </w:r>
          </w:p>
        </w:tc>
        <w:tc>
          <w:tcPr>
            <w:tcW w:w="1482" w:type="dxa"/>
            <w:noWrap w:val="0"/>
            <w:vAlign w:val="center"/>
          </w:tcPr>
          <w:p w14:paraId="3145BECB">
            <w:pPr>
              <w:jc w:val="center"/>
              <w:rPr>
                <w:color w:val="auto"/>
                <w:sz w:val="24"/>
                <w:highlight w:val="none"/>
              </w:rPr>
            </w:pPr>
          </w:p>
        </w:tc>
        <w:tc>
          <w:tcPr>
            <w:tcW w:w="2384" w:type="dxa"/>
            <w:noWrap w:val="0"/>
            <w:vAlign w:val="center"/>
          </w:tcPr>
          <w:p w14:paraId="6C9E87DE">
            <w:pPr>
              <w:jc w:val="center"/>
              <w:rPr>
                <w:color w:val="auto"/>
                <w:sz w:val="24"/>
                <w:highlight w:val="none"/>
              </w:rPr>
            </w:pPr>
          </w:p>
        </w:tc>
        <w:tc>
          <w:tcPr>
            <w:tcW w:w="2126" w:type="dxa"/>
            <w:noWrap w:val="0"/>
            <w:vAlign w:val="center"/>
          </w:tcPr>
          <w:p w14:paraId="5A1A4891">
            <w:pPr>
              <w:jc w:val="center"/>
              <w:rPr>
                <w:color w:val="auto"/>
                <w:sz w:val="24"/>
                <w:highlight w:val="none"/>
              </w:rPr>
            </w:pPr>
          </w:p>
        </w:tc>
        <w:tc>
          <w:tcPr>
            <w:tcW w:w="1875" w:type="dxa"/>
            <w:noWrap w:val="0"/>
            <w:vAlign w:val="center"/>
          </w:tcPr>
          <w:p w14:paraId="5F77CC65">
            <w:pPr>
              <w:jc w:val="center"/>
              <w:rPr>
                <w:color w:val="auto"/>
                <w:sz w:val="24"/>
                <w:highlight w:val="none"/>
              </w:rPr>
            </w:pPr>
          </w:p>
        </w:tc>
        <w:tc>
          <w:tcPr>
            <w:tcW w:w="1009" w:type="dxa"/>
            <w:noWrap w:val="0"/>
            <w:vAlign w:val="center"/>
          </w:tcPr>
          <w:p w14:paraId="60402438">
            <w:pPr>
              <w:jc w:val="center"/>
              <w:rPr>
                <w:color w:val="auto"/>
                <w:sz w:val="24"/>
                <w:highlight w:val="none"/>
              </w:rPr>
            </w:pPr>
          </w:p>
        </w:tc>
      </w:tr>
    </w:tbl>
    <w:p w14:paraId="637BC3CC">
      <w:pPr>
        <w:tabs>
          <w:tab w:val="left" w:pos="1800"/>
          <w:tab w:val="left" w:pos="5580"/>
        </w:tabs>
        <w:spacing w:line="360" w:lineRule="auto"/>
        <w:ind w:firstLine="360"/>
        <w:jc w:val="left"/>
        <w:rPr>
          <w:color w:val="auto"/>
          <w:sz w:val="24"/>
          <w:highlight w:val="none"/>
          <w:u w:val="single"/>
        </w:rPr>
      </w:pPr>
    </w:p>
    <w:p w14:paraId="048FE8A9">
      <w:pPr>
        <w:tabs>
          <w:tab w:val="left" w:pos="1800"/>
          <w:tab w:val="left" w:pos="5580"/>
        </w:tabs>
        <w:jc w:val="left"/>
        <w:rPr>
          <w:color w:val="auto"/>
          <w:sz w:val="24"/>
          <w:highlight w:val="none"/>
        </w:rPr>
      </w:pPr>
      <w:r>
        <w:rPr>
          <w:color w:val="auto"/>
          <w:sz w:val="24"/>
          <w:highlight w:val="none"/>
        </w:rPr>
        <w:t>注：</w:t>
      </w:r>
    </w:p>
    <w:p w14:paraId="3B0C14D6">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rPr>
        <w:t>投标人</w:t>
      </w:r>
      <w:r>
        <w:rPr>
          <w:color w:val="auto"/>
          <w:sz w:val="24"/>
          <w:highlight w:val="none"/>
        </w:rPr>
        <w:t>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024C8652">
      <w:pPr>
        <w:tabs>
          <w:tab w:val="left" w:pos="1800"/>
          <w:tab w:val="left" w:pos="5580"/>
        </w:tabs>
        <w:jc w:val="left"/>
        <w:rPr>
          <w:rFonts w:hint="eastAsia"/>
          <w:color w:val="auto"/>
          <w:sz w:val="24"/>
          <w:highlight w:val="none"/>
        </w:rPr>
      </w:pPr>
      <w:r>
        <w:rPr>
          <w:rFonts w:hint="eastAsia"/>
          <w:color w:val="auto"/>
          <w:sz w:val="24"/>
          <w:highlight w:val="none"/>
        </w:rPr>
        <w:t>2.“偏离情况”列应据实填写“正偏离”、“负偏离”，若不存在偏离情况，只需在此表中填写“无偏离”。</w:t>
      </w:r>
    </w:p>
    <w:p w14:paraId="642471C1">
      <w:pPr>
        <w:tabs>
          <w:tab w:val="left" w:pos="1800"/>
          <w:tab w:val="left" w:pos="5580"/>
        </w:tabs>
        <w:jc w:val="left"/>
        <w:rPr>
          <w:color w:val="auto"/>
          <w:sz w:val="24"/>
          <w:highlight w:val="none"/>
        </w:rPr>
      </w:pPr>
    </w:p>
    <w:p w14:paraId="764A46BF">
      <w:pPr>
        <w:tabs>
          <w:tab w:val="left" w:pos="1800"/>
          <w:tab w:val="left" w:pos="5580"/>
        </w:tabs>
        <w:jc w:val="left"/>
        <w:rPr>
          <w:color w:val="auto"/>
          <w:sz w:val="24"/>
          <w:highlight w:val="none"/>
        </w:rPr>
      </w:pPr>
    </w:p>
    <w:p w14:paraId="1B96B963">
      <w:pPr>
        <w:rPr>
          <w:color w:val="auto"/>
          <w:sz w:val="24"/>
          <w:szCs w:val="20"/>
          <w:highlight w:val="none"/>
        </w:rPr>
      </w:pPr>
    </w:p>
    <w:p w14:paraId="41D9DCB7">
      <w:pPr>
        <w:spacing w:before="25" w:after="25" w:line="360" w:lineRule="auto"/>
        <w:rPr>
          <w:color w:val="auto"/>
          <w:sz w:val="24"/>
          <w:highlight w:val="none"/>
          <w:lang w:val="zh-CN"/>
        </w:rPr>
      </w:pPr>
      <w:r>
        <w:rPr>
          <w:color w:val="auto"/>
          <w:sz w:val="24"/>
          <w:highlight w:val="none"/>
          <w:lang w:val="zh-CN"/>
        </w:rPr>
        <w:t xml:space="preserve">                  </w:t>
      </w:r>
    </w:p>
    <w:p w14:paraId="2E81C4CC">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02BDC7B">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1DA9F2A3">
      <w:pPr>
        <w:rPr>
          <w:rFonts w:hint="eastAsia"/>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8</w:t>
      </w:r>
      <w:r>
        <w:rPr>
          <w:color w:val="auto"/>
          <w:sz w:val="24"/>
          <w:szCs w:val="20"/>
          <w:highlight w:val="none"/>
        </w:rPr>
        <w:t xml:space="preserve">  </w:t>
      </w:r>
      <w:r>
        <w:rPr>
          <w:rFonts w:hint="eastAsia"/>
          <w:color w:val="auto"/>
          <w:sz w:val="24"/>
          <w:szCs w:val="20"/>
          <w:highlight w:val="none"/>
        </w:rPr>
        <w:t>项目实施方案等，包括但不限于如下主题：</w:t>
      </w:r>
    </w:p>
    <w:p w14:paraId="1854E6A7">
      <w:pPr>
        <w:pStyle w:val="216"/>
        <w:ind w:firstLine="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1</w:t>
      </w:r>
      <w:r>
        <w:rPr>
          <w:rFonts w:hint="eastAsia" w:ascii="Times New Roman" w:hAnsi="Times New Roman" w:eastAsia="宋体" w:cs="Times New Roman"/>
          <w:color w:val="auto"/>
          <w:highlight w:val="none"/>
          <w:lang w:eastAsia="zh-CN"/>
        </w:rPr>
        <w:t>）项目实施方案</w:t>
      </w:r>
    </w:p>
    <w:p w14:paraId="42C3D6CD">
      <w:pPr>
        <w:pStyle w:val="216"/>
        <w:ind w:firstLine="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color w:val="auto"/>
          <w:highlight w:val="none"/>
          <w:lang w:eastAsia="zh-CN"/>
        </w:rPr>
        <w:t>）售后服务方案</w:t>
      </w:r>
    </w:p>
    <w:p w14:paraId="5A1F69B1">
      <w:pPr>
        <w:pStyle w:val="216"/>
        <w:ind w:firstLine="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3</w:t>
      </w:r>
      <w:r>
        <w:rPr>
          <w:rFonts w:hint="eastAsia" w:ascii="Times New Roman" w:hAnsi="Times New Roman" w:eastAsia="宋体" w:cs="Times New Roman"/>
          <w:color w:val="auto"/>
          <w:highlight w:val="none"/>
          <w:lang w:eastAsia="zh-CN"/>
        </w:rPr>
        <w:t>）培训方案</w:t>
      </w:r>
    </w:p>
    <w:p w14:paraId="4709F880">
      <w:pPr>
        <w:pStyle w:val="216"/>
        <w:ind w:firstLine="0"/>
        <w:rPr>
          <w:color w:val="auto"/>
          <w:sz w:val="24"/>
          <w:szCs w:val="20"/>
          <w:highlight w:val="none"/>
        </w:rPr>
      </w:pPr>
      <w:r>
        <w:rPr>
          <w:rFonts w:hint="eastAsia" w:ascii="Times New Roman" w:hAnsi="Times New Roman" w:eastAsia="宋体" w:cs="Times New Roman"/>
          <w:color w:val="auto"/>
          <w:highlight w:val="none"/>
        </w:rPr>
        <w:br w:type="page" w:clear="all"/>
      </w:r>
      <w:r>
        <w:rPr>
          <w:rFonts w:hint="eastAsia"/>
          <w:color w:val="auto"/>
          <w:sz w:val="24"/>
          <w:szCs w:val="20"/>
          <w:highlight w:val="none"/>
          <w:lang w:val="en-US" w:eastAsia="zh-CN"/>
        </w:rPr>
        <w:t>9</w:t>
      </w:r>
      <w:r>
        <w:rPr>
          <w:rFonts w:hint="eastAsia"/>
          <w:color w:val="auto"/>
          <w:sz w:val="24"/>
          <w:szCs w:val="20"/>
          <w:highlight w:val="none"/>
        </w:rPr>
        <w:t xml:space="preserve"> 参加本项目人员一览表</w:t>
      </w:r>
    </w:p>
    <w:p w14:paraId="4BCAA737">
      <w:pPr>
        <w:spacing w:line="360" w:lineRule="auto"/>
        <w:jc w:val="center"/>
        <w:rPr>
          <w:rFonts w:hint="eastAsia" w:ascii="宋体" w:hAnsi="宋体"/>
          <w:b/>
          <w:color w:val="auto"/>
          <w:sz w:val="32"/>
          <w:szCs w:val="32"/>
          <w:highlight w:val="none"/>
        </w:rPr>
      </w:pPr>
    </w:p>
    <w:p w14:paraId="4903ED80">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536AC760">
      <w:pPr>
        <w:spacing w:line="360" w:lineRule="auto"/>
        <w:rPr>
          <w:rFonts w:ascii="宋体" w:hAnsi="宋体"/>
          <w:color w:val="auto"/>
          <w:sz w:val="22"/>
          <w:highlight w:val="none"/>
        </w:rPr>
      </w:pPr>
    </w:p>
    <w:p w14:paraId="2131C969">
      <w:pPr>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29"/>
        <w:tblW w:w="0" w:type="auto"/>
        <w:tblInd w:w="-5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B6FE27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390ACF06">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noWrap w:val="0"/>
            <w:vAlign w:val="center"/>
          </w:tcPr>
          <w:p w14:paraId="701563EE">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noWrap w:val="0"/>
            <w:vAlign w:val="center"/>
          </w:tcPr>
          <w:p w14:paraId="745E2AFD">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noWrap w:val="0"/>
            <w:vAlign w:val="center"/>
          </w:tcPr>
          <w:p w14:paraId="60414642">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noWrap w:val="0"/>
            <w:vAlign w:val="center"/>
          </w:tcPr>
          <w:p w14:paraId="3F6F37BD">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noWrap w:val="0"/>
            <w:vAlign w:val="center"/>
          </w:tcPr>
          <w:p w14:paraId="2F320872">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noWrap w:val="0"/>
            <w:vAlign w:val="center"/>
          </w:tcPr>
          <w:p w14:paraId="1E631E67">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noWrap w:val="0"/>
            <w:vAlign w:val="center"/>
          </w:tcPr>
          <w:p w14:paraId="697C2FBF">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noWrap w:val="0"/>
            <w:vAlign w:val="center"/>
          </w:tcPr>
          <w:p w14:paraId="35A1B090">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01AFF2E2">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noWrap w:val="0"/>
            <w:vAlign w:val="center"/>
          </w:tcPr>
          <w:p w14:paraId="625B4B8C">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5D854240">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7B923A3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2D054AF6">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692EB31C">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5232800D">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535A3FA1">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64BE416">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6089319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08FA9160">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1E59C9B5">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B099506">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E46E9B5">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7162DC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829BF59">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CDFA63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5CCB7A2">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E400F08">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C0315F2">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666EB253">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FA8F936">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5BE049B">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2305ECC">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527ED02B">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037EF2F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2114C6C">
            <w:pPr>
              <w:tabs>
                <w:tab w:val="left" w:pos="9765"/>
              </w:tabs>
              <w:spacing w:line="360" w:lineRule="auto"/>
              <w:rPr>
                <w:rFonts w:ascii="宋体" w:hAnsi="宋体" w:cs="宋体"/>
                <w:color w:val="auto"/>
                <w:sz w:val="24"/>
                <w:highlight w:val="none"/>
              </w:rPr>
            </w:pPr>
          </w:p>
        </w:tc>
        <w:tc>
          <w:tcPr>
            <w:tcW w:w="945" w:type="dxa"/>
            <w:noWrap w:val="0"/>
            <w:vAlign w:val="top"/>
          </w:tcPr>
          <w:p w14:paraId="0795852A">
            <w:pPr>
              <w:tabs>
                <w:tab w:val="left" w:pos="9765"/>
              </w:tabs>
              <w:spacing w:line="360" w:lineRule="auto"/>
              <w:rPr>
                <w:rFonts w:ascii="宋体" w:hAnsi="宋体" w:cs="宋体"/>
                <w:color w:val="auto"/>
                <w:sz w:val="24"/>
                <w:highlight w:val="none"/>
              </w:rPr>
            </w:pPr>
          </w:p>
        </w:tc>
        <w:tc>
          <w:tcPr>
            <w:tcW w:w="945" w:type="dxa"/>
            <w:noWrap w:val="0"/>
            <w:vAlign w:val="top"/>
          </w:tcPr>
          <w:p w14:paraId="62EC2818">
            <w:pPr>
              <w:tabs>
                <w:tab w:val="left" w:pos="9765"/>
              </w:tabs>
              <w:spacing w:line="360" w:lineRule="auto"/>
              <w:rPr>
                <w:rFonts w:ascii="宋体" w:hAnsi="宋体" w:cs="宋体"/>
                <w:color w:val="auto"/>
                <w:sz w:val="24"/>
                <w:highlight w:val="none"/>
              </w:rPr>
            </w:pPr>
          </w:p>
        </w:tc>
        <w:tc>
          <w:tcPr>
            <w:tcW w:w="945" w:type="dxa"/>
            <w:noWrap w:val="0"/>
            <w:vAlign w:val="top"/>
          </w:tcPr>
          <w:p w14:paraId="5D83AD5A">
            <w:pPr>
              <w:tabs>
                <w:tab w:val="left" w:pos="9765"/>
              </w:tabs>
              <w:spacing w:line="360" w:lineRule="auto"/>
              <w:rPr>
                <w:rFonts w:ascii="宋体" w:hAnsi="宋体" w:cs="宋体"/>
                <w:color w:val="auto"/>
                <w:sz w:val="24"/>
                <w:highlight w:val="none"/>
              </w:rPr>
            </w:pPr>
          </w:p>
        </w:tc>
        <w:tc>
          <w:tcPr>
            <w:tcW w:w="945" w:type="dxa"/>
            <w:noWrap w:val="0"/>
            <w:vAlign w:val="top"/>
          </w:tcPr>
          <w:p w14:paraId="5E2980DF">
            <w:pPr>
              <w:tabs>
                <w:tab w:val="left" w:pos="9765"/>
              </w:tabs>
              <w:spacing w:line="360" w:lineRule="auto"/>
              <w:rPr>
                <w:rFonts w:ascii="宋体" w:hAnsi="宋体" w:cs="宋体"/>
                <w:color w:val="auto"/>
                <w:sz w:val="24"/>
                <w:highlight w:val="none"/>
              </w:rPr>
            </w:pPr>
          </w:p>
        </w:tc>
        <w:tc>
          <w:tcPr>
            <w:tcW w:w="945" w:type="dxa"/>
            <w:noWrap w:val="0"/>
            <w:vAlign w:val="top"/>
          </w:tcPr>
          <w:p w14:paraId="2D222FC8">
            <w:pPr>
              <w:tabs>
                <w:tab w:val="left" w:pos="9765"/>
              </w:tabs>
              <w:spacing w:line="360" w:lineRule="auto"/>
              <w:rPr>
                <w:rFonts w:ascii="宋体" w:hAnsi="宋体" w:cs="宋体"/>
                <w:color w:val="auto"/>
                <w:sz w:val="24"/>
                <w:highlight w:val="none"/>
              </w:rPr>
            </w:pPr>
          </w:p>
        </w:tc>
        <w:tc>
          <w:tcPr>
            <w:tcW w:w="945" w:type="dxa"/>
            <w:noWrap w:val="0"/>
            <w:vAlign w:val="top"/>
          </w:tcPr>
          <w:p w14:paraId="27FAD5F6">
            <w:pPr>
              <w:tabs>
                <w:tab w:val="left" w:pos="9765"/>
              </w:tabs>
              <w:spacing w:line="360" w:lineRule="auto"/>
              <w:rPr>
                <w:rFonts w:ascii="宋体" w:hAnsi="宋体" w:cs="宋体"/>
                <w:color w:val="auto"/>
                <w:sz w:val="24"/>
                <w:highlight w:val="none"/>
              </w:rPr>
            </w:pPr>
          </w:p>
        </w:tc>
        <w:tc>
          <w:tcPr>
            <w:tcW w:w="945" w:type="dxa"/>
            <w:noWrap w:val="0"/>
            <w:vAlign w:val="top"/>
          </w:tcPr>
          <w:p w14:paraId="01692837">
            <w:pPr>
              <w:tabs>
                <w:tab w:val="left" w:pos="9765"/>
              </w:tabs>
              <w:spacing w:line="360" w:lineRule="auto"/>
              <w:rPr>
                <w:rFonts w:ascii="宋体" w:hAnsi="宋体" w:cs="宋体"/>
                <w:color w:val="auto"/>
                <w:sz w:val="24"/>
                <w:highlight w:val="none"/>
              </w:rPr>
            </w:pPr>
          </w:p>
        </w:tc>
        <w:tc>
          <w:tcPr>
            <w:tcW w:w="945" w:type="dxa"/>
            <w:noWrap w:val="0"/>
            <w:vAlign w:val="top"/>
          </w:tcPr>
          <w:p w14:paraId="5E9EC05A">
            <w:pPr>
              <w:tabs>
                <w:tab w:val="left" w:pos="9765"/>
              </w:tabs>
              <w:spacing w:line="360" w:lineRule="auto"/>
              <w:rPr>
                <w:rFonts w:ascii="宋体" w:hAnsi="宋体" w:cs="宋体"/>
                <w:color w:val="auto"/>
                <w:sz w:val="24"/>
                <w:highlight w:val="none"/>
              </w:rPr>
            </w:pPr>
          </w:p>
        </w:tc>
        <w:tc>
          <w:tcPr>
            <w:tcW w:w="945" w:type="dxa"/>
            <w:noWrap w:val="0"/>
            <w:vAlign w:val="top"/>
          </w:tcPr>
          <w:p w14:paraId="2E6F22D2">
            <w:pPr>
              <w:tabs>
                <w:tab w:val="left" w:pos="9765"/>
              </w:tabs>
              <w:spacing w:line="360" w:lineRule="auto"/>
              <w:rPr>
                <w:rFonts w:ascii="宋体" w:hAnsi="宋体" w:cs="宋体"/>
                <w:color w:val="auto"/>
                <w:sz w:val="24"/>
                <w:highlight w:val="none"/>
              </w:rPr>
            </w:pPr>
          </w:p>
        </w:tc>
      </w:tr>
      <w:tr w14:paraId="7D2B7E1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135C90BA">
            <w:pPr>
              <w:tabs>
                <w:tab w:val="left" w:pos="9765"/>
              </w:tabs>
              <w:spacing w:line="360" w:lineRule="auto"/>
              <w:rPr>
                <w:rFonts w:ascii="宋体" w:hAnsi="宋体" w:cs="宋体"/>
                <w:color w:val="auto"/>
                <w:sz w:val="24"/>
                <w:highlight w:val="none"/>
              </w:rPr>
            </w:pPr>
          </w:p>
        </w:tc>
        <w:tc>
          <w:tcPr>
            <w:tcW w:w="945" w:type="dxa"/>
            <w:noWrap w:val="0"/>
            <w:vAlign w:val="top"/>
          </w:tcPr>
          <w:p w14:paraId="06063921">
            <w:pPr>
              <w:tabs>
                <w:tab w:val="left" w:pos="9765"/>
              </w:tabs>
              <w:spacing w:line="360" w:lineRule="auto"/>
              <w:rPr>
                <w:rFonts w:ascii="宋体" w:hAnsi="宋体" w:cs="宋体"/>
                <w:color w:val="auto"/>
                <w:sz w:val="24"/>
                <w:highlight w:val="none"/>
              </w:rPr>
            </w:pPr>
          </w:p>
        </w:tc>
        <w:tc>
          <w:tcPr>
            <w:tcW w:w="945" w:type="dxa"/>
            <w:noWrap w:val="0"/>
            <w:vAlign w:val="top"/>
          </w:tcPr>
          <w:p w14:paraId="67D4D6EE">
            <w:pPr>
              <w:tabs>
                <w:tab w:val="left" w:pos="9765"/>
              </w:tabs>
              <w:spacing w:line="360" w:lineRule="auto"/>
              <w:rPr>
                <w:rFonts w:ascii="宋体" w:hAnsi="宋体" w:cs="宋体"/>
                <w:color w:val="auto"/>
                <w:sz w:val="24"/>
                <w:highlight w:val="none"/>
              </w:rPr>
            </w:pPr>
          </w:p>
        </w:tc>
        <w:tc>
          <w:tcPr>
            <w:tcW w:w="945" w:type="dxa"/>
            <w:noWrap w:val="0"/>
            <w:vAlign w:val="top"/>
          </w:tcPr>
          <w:p w14:paraId="517455E2">
            <w:pPr>
              <w:tabs>
                <w:tab w:val="left" w:pos="9765"/>
              </w:tabs>
              <w:spacing w:line="360" w:lineRule="auto"/>
              <w:rPr>
                <w:rFonts w:ascii="宋体" w:hAnsi="宋体" w:cs="宋体"/>
                <w:color w:val="auto"/>
                <w:sz w:val="24"/>
                <w:highlight w:val="none"/>
              </w:rPr>
            </w:pPr>
          </w:p>
        </w:tc>
        <w:tc>
          <w:tcPr>
            <w:tcW w:w="945" w:type="dxa"/>
            <w:noWrap w:val="0"/>
            <w:vAlign w:val="top"/>
          </w:tcPr>
          <w:p w14:paraId="5FE0F76B">
            <w:pPr>
              <w:tabs>
                <w:tab w:val="left" w:pos="9765"/>
              </w:tabs>
              <w:spacing w:line="360" w:lineRule="auto"/>
              <w:rPr>
                <w:rFonts w:ascii="宋体" w:hAnsi="宋体" w:cs="宋体"/>
                <w:color w:val="auto"/>
                <w:sz w:val="24"/>
                <w:highlight w:val="none"/>
              </w:rPr>
            </w:pPr>
          </w:p>
        </w:tc>
        <w:tc>
          <w:tcPr>
            <w:tcW w:w="945" w:type="dxa"/>
            <w:noWrap w:val="0"/>
            <w:vAlign w:val="top"/>
          </w:tcPr>
          <w:p w14:paraId="6D59CE7F">
            <w:pPr>
              <w:tabs>
                <w:tab w:val="left" w:pos="9765"/>
              </w:tabs>
              <w:spacing w:line="360" w:lineRule="auto"/>
              <w:rPr>
                <w:rFonts w:ascii="宋体" w:hAnsi="宋体" w:cs="宋体"/>
                <w:color w:val="auto"/>
                <w:sz w:val="24"/>
                <w:highlight w:val="none"/>
              </w:rPr>
            </w:pPr>
          </w:p>
        </w:tc>
        <w:tc>
          <w:tcPr>
            <w:tcW w:w="945" w:type="dxa"/>
            <w:noWrap w:val="0"/>
            <w:vAlign w:val="top"/>
          </w:tcPr>
          <w:p w14:paraId="45807C30">
            <w:pPr>
              <w:tabs>
                <w:tab w:val="left" w:pos="9765"/>
              </w:tabs>
              <w:spacing w:line="360" w:lineRule="auto"/>
              <w:rPr>
                <w:rFonts w:ascii="宋体" w:hAnsi="宋体" w:cs="宋体"/>
                <w:color w:val="auto"/>
                <w:sz w:val="24"/>
                <w:highlight w:val="none"/>
              </w:rPr>
            </w:pPr>
          </w:p>
        </w:tc>
        <w:tc>
          <w:tcPr>
            <w:tcW w:w="945" w:type="dxa"/>
            <w:noWrap w:val="0"/>
            <w:vAlign w:val="top"/>
          </w:tcPr>
          <w:p w14:paraId="2978C372">
            <w:pPr>
              <w:tabs>
                <w:tab w:val="left" w:pos="9765"/>
              </w:tabs>
              <w:spacing w:line="360" w:lineRule="auto"/>
              <w:rPr>
                <w:rFonts w:ascii="宋体" w:hAnsi="宋体" w:cs="宋体"/>
                <w:color w:val="auto"/>
                <w:sz w:val="24"/>
                <w:highlight w:val="none"/>
              </w:rPr>
            </w:pPr>
          </w:p>
        </w:tc>
        <w:tc>
          <w:tcPr>
            <w:tcW w:w="945" w:type="dxa"/>
            <w:noWrap w:val="0"/>
            <w:vAlign w:val="top"/>
          </w:tcPr>
          <w:p w14:paraId="78E5EFFD">
            <w:pPr>
              <w:tabs>
                <w:tab w:val="left" w:pos="9765"/>
              </w:tabs>
              <w:spacing w:line="360" w:lineRule="auto"/>
              <w:rPr>
                <w:rFonts w:ascii="宋体" w:hAnsi="宋体" w:cs="宋体"/>
                <w:color w:val="auto"/>
                <w:sz w:val="24"/>
                <w:highlight w:val="none"/>
              </w:rPr>
            </w:pPr>
          </w:p>
        </w:tc>
        <w:tc>
          <w:tcPr>
            <w:tcW w:w="945" w:type="dxa"/>
            <w:noWrap w:val="0"/>
            <w:vAlign w:val="top"/>
          </w:tcPr>
          <w:p w14:paraId="13CE0C20">
            <w:pPr>
              <w:tabs>
                <w:tab w:val="left" w:pos="9765"/>
              </w:tabs>
              <w:spacing w:line="360" w:lineRule="auto"/>
              <w:rPr>
                <w:rFonts w:ascii="宋体" w:hAnsi="宋体" w:cs="宋体"/>
                <w:color w:val="auto"/>
                <w:sz w:val="24"/>
                <w:highlight w:val="none"/>
              </w:rPr>
            </w:pPr>
          </w:p>
        </w:tc>
      </w:tr>
      <w:tr w14:paraId="6CD3D5B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242251DB">
            <w:pPr>
              <w:tabs>
                <w:tab w:val="left" w:pos="9765"/>
              </w:tabs>
              <w:spacing w:line="360" w:lineRule="auto"/>
              <w:rPr>
                <w:rFonts w:ascii="宋体" w:hAnsi="宋体" w:cs="宋体"/>
                <w:color w:val="auto"/>
                <w:sz w:val="24"/>
                <w:highlight w:val="none"/>
              </w:rPr>
            </w:pPr>
          </w:p>
        </w:tc>
        <w:tc>
          <w:tcPr>
            <w:tcW w:w="945" w:type="dxa"/>
            <w:noWrap w:val="0"/>
            <w:vAlign w:val="top"/>
          </w:tcPr>
          <w:p w14:paraId="71E9F8AC">
            <w:pPr>
              <w:tabs>
                <w:tab w:val="left" w:pos="9765"/>
              </w:tabs>
              <w:spacing w:line="360" w:lineRule="auto"/>
              <w:rPr>
                <w:rFonts w:ascii="宋体" w:hAnsi="宋体" w:cs="宋体"/>
                <w:color w:val="auto"/>
                <w:sz w:val="24"/>
                <w:highlight w:val="none"/>
              </w:rPr>
            </w:pPr>
          </w:p>
        </w:tc>
        <w:tc>
          <w:tcPr>
            <w:tcW w:w="945" w:type="dxa"/>
            <w:noWrap w:val="0"/>
            <w:vAlign w:val="top"/>
          </w:tcPr>
          <w:p w14:paraId="42DEBF86">
            <w:pPr>
              <w:tabs>
                <w:tab w:val="left" w:pos="9765"/>
              </w:tabs>
              <w:spacing w:line="360" w:lineRule="auto"/>
              <w:rPr>
                <w:rFonts w:ascii="宋体" w:hAnsi="宋体" w:cs="宋体"/>
                <w:color w:val="auto"/>
                <w:sz w:val="24"/>
                <w:highlight w:val="none"/>
              </w:rPr>
            </w:pPr>
          </w:p>
        </w:tc>
        <w:tc>
          <w:tcPr>
            <w:tcW w:w="945" w:type="dxa"/>
            <w:noWrap w:val="0"/>
            <w:vAlign w:val="top"/>
          </w:tcPr>
          <w:p w14:paraId="0E8BB507">
            <w:pPr>
              <w:tabs>
                <w:tab w:val="left" w:pos="9765"/>
              </w:tabs>
              <w:spacing w:line="360" w:lineRule="auto"/>
              <w:rPr>
                <w:rFonts w:ascii="宋体" w:hAnsi="宋体" w:cs="宋体"/>
                <w:color w:val="auto"/>
                <w:sz w:val="24"/>
                <w:highlight w:val="none"/>
              </w:rPr>
            </w:pPr>
          </w:p>
        </w:tc>
        <w:tc>
          <w:tcPr>
            <w:tcW w:w="945" w:type="dxa"/>
            <w:noWrap w:val="0"/>
            <w:vAlign w:val="top"/>
          </w:tcPr>
          <w:p w14:paraId="30476057">
            <w:pPr>
              <w:tabs>
                <w:tab w:val="left" w:pos="9765"/>
              </w:tabs>
              <w:spacing w:line="360" w:lineRule="auto"/>
              <w:rPr>
                <w:rFonts w:ascii="宋体" w:hAnsi="宋体" w:cs="宋体"/>
                <w:color w:val="auto"/>
                <w:sz w:val="24"/>
                <w:highlight w:val="none"/>
              </w:rPr>
            </w:pPr>
          </w:p>
        </w:tc>
        <w:tc>
          <w:tcPr>
            <w:tcW w:w="945" w:type="dxa"/>
            <w:noWrap w:val="0"/>
            <w:vAlign w:val="top"/>
          </w:tcPr>
          <w:p w14:paraId="3B291812">
            <w:pPr>
              <w:tabs>
                <w:tab w:val="left" w:pos="9765"/>
              </w:tabs>
              <w:spacing w:line="360" w:lineRule="auto"/>
              <w:rPr>
                <w:rFonts w:ascii="宋体" w:hAnsi="宋体" w:cs="宋体"/>
                <w:color w:val="auto"/>
                <w:sz w:val="24"/>
                <w:highlight w:val="none"/>
              </w:rPr>
            </w:pPr>
          </w:p>
        </w:tc>
        <w:tc>
          <w:tcPr>
            <w:tcW w:w="945" w:type="dxa"/>
            <w:noWrap w:val="0"/>
            <w:vAlign w:val="top"/>
          </w:tcPr>
          <w:p w14:paraId="2C8DAAAC">
            <w:pPr>
              <w:tabs>
                <w:tab w:val="left" w:pos="9765"/>
              </w:tabs>
              <w:spacing w:line="360" w:lineRule="auto"/>
              <w:rPr>
                <w:rFonts w:ascii="宋体" w:hAnsi="宋体" w:cs="宋体"/>
                <w:color w:val="auto"/>
                <w:sz w:val="24"/>
                <w:highlight w:val="none"/>
              </w:rPr>
            </w:pPr>
          </w:p>
        </w:tc>
        <w:tc>
          <w:tcPr>
            <w:tcW w:w="945" w:type="dxa"/>
            <w:noWrap w:val="0"/>
            <w:vAlign w:val="top"/>
          </w:tcPr>
          <w:p w14:paraId="22E922DC">
            <w:pPr>
              <w:tabs>
                <w:tab w:val="left" w:pos="9765"/>
              </w:tabs>
              <w:spacing w:line="360" w:lineRule="auto"/>
              <w:rPr>
                <w:rFonts w:ascii="宋体" w:hAnsi="宋体" w:cs="宋体"/>
                <w:color w:val="auto"/>
                <w:sz w:val="24"/>
                <w:highlight w:val="none"/>
              </w:rPr>
            </w:pPr>
          </w:p>
        </w:tc>
        <w:tc>
          <w:tcPr>
            <w:tcW w:w="945" w:type="dxa"/>
            <w:noWrap w:val="0"/>
            <w:vAlign w:val="top"/>
          </w:tcPr>
          <w:p w14:paraId="53D4D7E1">
            <w:pPr>
              <w:tabs>
                <w:tab w:val="left" w:pos="9765"/>
              </w:tabs>
              <w:spacing w:line="360" w:lineRule="auto"/>
              <w:rPr>
                <w:rFonts w:ascii="宋体" w:hAnsi="宋体" w:cs="宋体"/>
                <w:color w:val="auto"/>
                <w:sz w:val="24"/>
                <w:highlight w:val="none"/>
              </w:rPr>
            </w:pPr>
          </w:p>
        </w:tc>
        <w:tc>
          <w:tcPr>
            <w:tcW w:w="945" w:type="dxa"/>
            <w:noWrap w:val="0"/>
            <w:vAlign w:val="top"/>
          </w:tcPr>
          <w:p w14:paraId="28042B3A">
            <w:pPr>
              <w:tabs>
                <w:tab w:val="left" w:pos="9765"/>
              </w:tabs>
              <w:spacing w:line="360" w:lineRule="auto"/>
              <w:rPr>
                <w:rFonts w:ascii="宋体" w:hAnsi="宋体" w:cs="宋体"/>
                <w:color w:val="auto"/>
                <w:sz w:val="24"/>
                <w:highlight w:val="none"/>
              </w:rPr>
            </w:pPr>
          </w:p>
        </w:tc>
      </w:tr>
      <w:tr w14:paraId="2C81B66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187D4A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F6871BF">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65CAE3A">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0F4D92B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AEFDB5F">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6D7750BD">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2AB1ACA">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868B13C">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1DF8D2C">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5A97937A">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48EDAC16">
      <w:pPr>
        <w:tabs>
          <w:tab w:val="left" w:pos="9765"/>
        </w:tabs>
        <w:rPr>
          <w:rFonts w:ascii="宋体" w:hAnsi="宋体" w:cs="宋体"/>
          <w:b/>
          <w:color w:val="auto"/>
          <w:sz w:val="24"/>
          <w:highlight w:val="none"/>
          <w:lang w:val="zh-CN"/>
        </w:rPr>
      </w:pPr>
    </w:p>
    <w:p w14:paraId="2705C585">
      <w:pPr>
        <w:tabs>
          <w:tab w:val="left" w:pos="9765"/>
        </w:tabs>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37E65BAE">
      <w:pPr>
        <w:spacing w:line="360" w:lineRule="auto"/>
        <w:rPr>
          <w:rFonts w:ascii="宋体" w:hAnsi="宋体"/>
          <w:color w:val="auto"/>
          <w:sz w:val="24"/>
          <w:highlight w:val="none"/>
        </w:rPr>
      </w:pPr>
    </w:p>
    <w:p w14:paraId="23D10795">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D2EB93D">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22489E2B">
      <w:pPr>
        <w:rPr>
          <w:color w:val="auto"/>
          <w:sz w:val="24"/>
          <w:szCs w:val="20"/>
          <w:highlight w:val="none"/>
        </w:rPr>
      </w:pPr>
      <w:r>
        <w:rPr>
          <w:color w:val="auto"/>
          <w:sz w:val="22"/>
          <w:highlight w:val="none"/>
        </w:rPr>
        <w:br w:type="page" w:clear="all"/>
      </w:r>
      <w:bookmarkStart w:id="807" w:name="_Toc288738839"/>
      <w:bookmarkStart w:id="808" w:name="_Toc288738397"/>
      <w:r>
        <w:rPr>
          <w:rFonts w:hint="eastAsia"/>
          <w:color w:val="auto"/>
          <w:sz w:val="24"/>
          <w:szCs w:val="20"/>
          <w:highlight w:val="none"/>
          <w:lang w:val="en-US" w:eastAsia="zh-CN"/>
        </w:rPr>
        <w:t>10</w:t>
      </w:r>
      <w:r>
        <w:rPr>
          <w:rFonts w:hint="eastAsia"/>
          <w:color w:val="auto"/>
          <w:sz w:val="24"/>
          <w:szCs w:val="20"/>
          <w:highlight w:val="none"/>
        </w:rPr>
        <w:t xml:space="preserve">  相关业绩案例一览表</w:t>
      </w:r>
    </w:p>
    <w:p w14:paraId="420F28A7">
      <w:pPr>
        <w:rPr>
          <w:color w:val="auto"/>
          <w:sz w:val="24"/>
          <w:szCs w:val="20"/>
          <w:highlight w:val="none"/>
        </w:rPr>
      </w:pPr>
    </w:p>
    <w:p w14:paraId="1090FE55">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807"/>
      <w:bookmarkEnd w:id="808"/>
    </w:p>
    <w:p w14:paraId="40009298">
      <w:pPr>
        <w:spacing w:line="360" w:lineRule="auto"/>
        <w:jc w:val="center"/>
        <w:rPr>
          <w:rFonts w:ascii="宋体" w:hAnsi="宋体"/>
          <w:b/>
          <w:color w:val="auto"/>
          <w:sz w:val="28"/>
          <w:szCs w:val="30"/>
          <w:highlight w:val="none"/>
        </w:rPr>
      </w:pPr>
    </w:p>
    <w:p w14:paraId="01A11D9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29"/>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68885264">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56C2665">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750F06D5">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6CC29237">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7ECAFF4">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A9B09A0">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2D6F4AF">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7BEA50C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274647B1">
            <w:pPr>
              <w:tabs>
                <w:tab w:val="left" w:pos="9765"/>
              </w:tabs>
              <w:spacing w:line="360" w:lineRule="auto"/>
              <w:jc w:val="center"/>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9E78C9D">
            <w:pPr>
              <w:tabs>
                <w:tab w:val="left" w:pos="9765"/>
              </w:tabs>
              <w:spacing w:line="360" w:lineRule="auto"/>
              <w:jc w:val="center"/>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0CDBC9D0">
            <w:pPr>
              <w:tabs>
                <w:tab w:val="left" w:pos="9765"/>
              </w:tabs>
              <w:spacing w:line="360" w:lineRule="auto"/>
              <w:jc w:val="center"/>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62ED5002">
            <w:pPr>
              <w:tabs>
                <w:tab w:val="left" w:pos="9765"/>
              </w:tabs>
              <w:spacing w:line="360" w:lineRule="auto"/>
              <w:jc w:val="center"/>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61992AB">
            <w:pPr>
              <w:tabs>
                <w:tab w:val="left" w:pos="9765"/>
              </w:tabs>
              <w:spacing w:line="360" w:lineRule="auto"/>
              <w:ind w:hanging="523"/>
              <w:jc w:val="center"/>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7E71DC5">
            <w:pPr>
              <w:tabs>
                <w:tab w:val="left" w:pos="9765"/>
              </w:tabs>
              <w:spacing w:line="360" w:lineRule="auto"/>
              <w:ind w:hanging="523"/>
              <w:jc w:val="center"/>
              <w:rPr>
                <w:rFonts w:ascii="宋体" w:hAnsi="宋体" w:cs="宋体"/>
                <w:color w:val="auto"/>
                <w:sz w:val="24"/>
                <w:highlight w:val="none"/>
              </w:rPr>
            </w:pPr>
          </w:p>
        </w:tc>
      </w:tr>
      <w:tr w14:paraId="178ACC9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774CD06">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B48D6E5">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1B9EA75">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C0A2E92">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C7170F3">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5B49FBE">
            <w:pPr>
              <w:tabs>
                <w:tab w:val="left" w:pos="9765"/>
              </w:tabs>
              <w:spacing w:line="360" w:lineRule="auto"/>
              <w:rPr>
                <w:rFonts w:ascii="宋体" w:hAnsi="宋体" w:cs="宋体"/>
                <w:color w:val="auto"/>
                <w:sz w:val="24"/>
                <w:highlight w:val="none"/>
              </w:rPr>
            </w:pPr>
          </w:p>
        </w:tc>
      </w:tr>
      <w:tr w14:paraId="0B0E8A1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C367798">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47C629F">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F69196C">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0560F15">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A463C58">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8812CB2">
            <w:pPr>
              <w:tabs>
                <w:tab w:val="left" w:pos="9765"/>
              </w:tabs>
              <w:spacing w:line="360" w:lineRule="auto"/>
              <w:rPr>
                <w:rFonts w:ascii="宋体" w:hAnsi="宋体" w:cs="宋体"/>
                <w:color w:val="auto"/>
                <w:sz w:val="24"/>
                <w:highlight w:val="none"/>
              </w:rPr>
            </w:pPr>
          </w:p>
        </w:tc>
      </w:tr>
      <w:tr w14:paraId="503DD69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279D4BE">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28E3ED7">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81CA21D">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C9D0D56">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38F5C8E">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E42BCF4">
            <w:pPr>
              <w:tabs>
                <w:tab w:val="left" w:pos="9765"/>
              </w:tabs>
              <w:spacing w:line="360" w:lineRule="auto"/>
              <w:rPr>
                <w:rFonts w:ascii="宋体" w:hAnsi="宋体" w:cs="宋体"/>
                <w:color w:val="auto"/>
                <w:sz w:val="24"/>
                <w:highlight w:val="none"/>
              </w:rPr>
            </w:pPr>
          </w:p>
        </w:tc>
      </w:tr>
      <w:tr w14:paraId="4613DD8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E753433">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B43AA97">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191DF92">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2181CFA">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36F2A2A">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1D66A76">
            <w:pPr>
              <w:tabs>
                <w:tab w:val="left" w:pos="9765"/>
              </w:tabs>
              <w:spacing w:line="360" w:lineRule="auto"/>
              <w:rPr>
                <w:rFonts w:ascii="宋体" w:hAnsi="宋体" w:cs="宋体"/>
                <w:color w:val="auto"/>
                <w:sz w:val="24"/>
                <w:highlight w:val="none"/>
              </w:rPr>
            </w:pPr>
          </w:p>
        </w:tc>
      </w:tr>
      <w:tr w14:paraId="5CB441C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D155421">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9F22390">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61EA263">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182273B">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0508E1D">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EBC7871">
            <w:pPr>
              <w:tabs>
                <w:tab w:val="left" w:pos="9765"/>
              </w:tabs>
              <w:spacing w:line="360" w:lineRule="auto"/>
              <w:rPr>
                <w:rFonts w:ascii="宋体" w:hAnsi="宋体" w:cs="宋体"/>
                <w:color w:val="auto"/>
                <w:sz w:val="24"/>
                <w:highlight w:val="none"/>
              </w:rPr>
            </w:pPr>
          </w:p>
        </w:tc>
      </w:tr>
      <w:tr w14:paraId="7C9D7DF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01CF1F0">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DEEEB71">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740E592">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70F5EC0">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1D7A707">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3BB8CD2">
            <w:pPr>
              <w:tabs>
                <w:tab w:val="left" w:pos="9765"/>
              </w:tabs>
              <w:spacing w:line="360" w:lineRule="auto"/>
              <w:rPr>
                <w:rFonts w:ascii="宋体" w:hAnsi="宋体" w:cs="宋体"/>
                <w:color w:val="auto"/>
                <w:sz w:val="24"/>
                <w:highlight w:val="none"/>
              </w:rPr>
            </w:pPr>
          </w:p>
        </w:tc>
      </w:tr>
      <w:tr w14:paraId="6701924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601A0B8">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BE3DF45">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A68033">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E421559">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A1D1F91">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2DA8176">
            <w:pPr>
              <w:tabs>
                <w:tab w:val="left" w:pos="9765"/>
              </w:tabs>
              <w:spacing w:line="360" w:lineRule="auto"/>
              <w:rPr>
                <w:rFonts w:ascii="宋体" w:hAnsi="宋体" w:cs="宋体"/>
                <w:color w:val="auto"/>
                <w:sz w:val="24"/>
                <w:highlight w:val="none"/>
              </w:rPr>
            </w:pPr>
          </w:p>
        </w:tc>
      </w:tr>
      <w:tr w14:paraId="3E01FE0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90BA2D2">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C124625">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3095C2A">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8EE350D">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8495FD3">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C60A2A">
            <w:pPr>
              <w:tabs>
                <w:tab w:val="left" w:pos="9765"/>
              </w:tabs>
              <w:spacing w:line="360" w:lineRule="auto"/>
              <w:rPr>
                <w:rFonts w:ascii="宋体" w:hAnsi="宋体" w:cs="宋体"/>
                <w:color w:val="auto"/>
                <w:sz w:val="24"/>
                <w:highlight w:val="none"/>
              </w:rPr>
            </w:pPr>
          </w:p>
        </w:tc>
      </w:tr>
    </w:tbl>
    <w:p w14:paraId="3AC4E564">
      <w:pPr>
        <w:tabs>
          <w:tab w:val="left" w:pos="9765"/>
        </w:tabs>
        <w:rPr>
          <w:rFonts w:ascii="宋体" w:hAnsi="宋体" w:cs="宋体"/>
          <w:color w:val="auto"/>
          <w:sz w:val="24"/>
          <w:highlight w:val="none"/>
          <w:lang w:val="zh-CN"/>
        </w:rPr>
      </w:pPr>
    </w:p>
    <w:p w14:paraId="18097E72">
      <w:pPr>
        <w:spacing w:line="360" w:lineRule="auto"/>
        <w:rPr>
          <w:rFonts w:ascii="宋体" w:hAnsi="宋体" w:cs="宋体"/>
          <w:color w:val="auto"/>
          <w:sz w:val="24"/>
          <w:highlight w:val="none"/>
        </w:rPr>
      </w:pPr>
    </w:p>
    <w:p w14:paraId="65A102D6">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0ADFACFA">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49632918">
      <w:pPr>
        <w:rPr>
          <w:color w:val="auto"/>
          <w:highlight w:val="none"/>
        </w:rPr>
      </w:pPr>
    </w:p>
    <w:p w14:paraId="59B1D005">
      <w:pPr>
        <w:rPr>
          <w:color w:val="auto"/>
          <w:highlight w:val="none"/>
        </w:rPr>
      </w:pPr>
    </w:p>
    <w:p w14:paraId="271E32F4">
      <w:pPr>
        <w:rPr>
          <w:color w:val="auto"/>
          <w:highlight w:val="none"/>
        </w:rPr>
      </w:pPr>
    </w:p>
    <w:p w14:paraId="4E5AC18E">
      <w:pPr>
        <w:rPr>
          <w:color w:val="auto"/>
          <w:highlight w:val="none"/>
        </w:rPr>
      </w:pPr>
    </w:p>
    <w:p w14:paraId="1385A108">
      <w:pPr>
        <w:rPr>
          <w:color w:val="auto"/>
          <w:highlight w:val="none"/>
        </w:rPr>
      </w:pPr>
    </w:p>
    <w:p w14:paraId="129B1A29">
      <w:pPr>
        <w:spacing w:line="360" w:lineRule="auto"/>
        <w:rPr>
          <w:rFonts w:hint="eastAsia"/>
          <w:color w:val="auto"/>
          <w:sz w:val="24"/>
          <w:szCs w:val="20"/>
          <w:highlight w:val="none"/>
        </w:rPr>
      </w:pPr>
    </w:p>
    <w:p w14:paraId="405454F6">
      <w:pPr>
        <w:spacing w:line="360" w:lineRule="auto"/>
        <w:rPr>
          <w:rFonts w:hint="eastAsia"/>
          <w:color w:val="auto"/>
          <w:sz w:val="24"/>
          <w:szCs w:val="20"/>
          <w:highlight w:val="none"/>
        </w:rPr>
      </w:pPr>
    </w:p>
    <w:p w14:paraId="10FA3196">
      <w:pPr>
        <w:spacing w:line="360" w:lineRule="auto"/>
        <w:rPr>
          <w:rFonts w:hint="eastAsia"/>
          <w:color w:val="auto"/>
          <w:sz w:val="24"/>
          <w:szCs w:val="20"/>
          <w:highlight w:val="none"/>
        </w:rPr>
      </w:pPr>
    </w:p>
    <w:p w14:paraId="01BDC9C4">
      <w:pPr>
        <w:spacing w:line="360" w:lineRule="auto"/>
        <w:rPr>
          <w:rFonts w:hint="eastAsia"/>
          <w:color w:val="auto"/>
          <w:sz w:val="24"/>
          <w:szCs w:val="20"/>
          <w:highlight w:val="none"/>
        </w:rPr>
      </w:pPr>
    </w:p>
    <w:p w14:paraId="4F666237">
      <w:pPr>
        <w:spacing w:line="360" w:lineRule="auto"/>
        <w:rPr>
          <w:rFonts w:hint="eastAsia"/>
          <w:color w:val="auto"/>
          <w:sz w:val="24"/>
          <w:szCs w:val="20"/>
          <w:highlight w:val="none"/>
        </w:rPr>
      </w:pPr>
    </w:p>
    <w:p w14:paraId="1AEFF7D3">
      <w:pPr>
        <w:spacing w:line="360" w:lineRule="auto"/>
        <w:rPr>
          <w:rFonts w:hint="eastAsia"/>
          <w:color w:val="auto"/>
          <w:sz w:val="24"/>
          <w:szCs w:val="20"/>
          <w:highlight w:val="none"/>
        </w:rPr>
      </w:pPr>
    </w:p>
    <w:p w14:paraId="07B9F983">
      <w:pPr>
        <w:spacing w:line="360" w:lineRule="auto"/>
        <w:rPr>
          <w:rFonts w:hint="eastAsia"/>
          <w:color w:val="auto"/>
          <w:sz w:val="24"/>
          <w:szCs w:val="20"/>
          <w:highlight w:val="none"/>
        </w:rPr>
      </w:pPr>
    </w:p>
    <w:p w14:paraId="46F8CEAC">
      <w:pPr>
        <w:spacing w:line="360" w:lineRule="auto"/>
        <w:rPr>
          <w:rFonts w:hint="eastAsia"/>
          <w:color w:val="auto"/>
          <w:sz w:val="24"/>
          <w:szCs w:val="20"/>
          <w:highlight w:val="none"/>
        </w:rPr>
      </w:pPr>
    </w:p>
    <w:p w14:paraId="230CCD36">
      <w:pPr>
        <w:spacing w:line="360" w:lineRule="auto"/>
        <w:rPr>
          <w:rFonts w:hint="eastAsia"/>
          <w:color w:val="auto"/>
          <w:sz w:val="24"/>
          <w:szCs w:val="20"/>
          <w:highlight w:val="none"/>
        </w:rPr>
      </w:pPr>
    </w:p>
    <w:p w14:paraId="1080CAF2">
      <w:pPr>
        <w:spacing w:line="360" w:lineRule="auto"/>
        <w:rPr>
          <w:rFonts w:hint="eastAsia"/>
          <w:color w:val="auto"/>
          <w:sz w:val="24"/>
          <w:szCs w:val="20"/>
          <w:highlight w:val="none"/>
        </w:rPr>
      </w:pPr>
    </w:p>
    <w:p w14:paraId="7E93D658">
      <w:pPr>
        <w:spacing w:line="360" w:lineRule="auto"/>
        <w:rPr>
          <w:rFonts w:hint="eastAsia"/>
          <w:color w:val="auto"/>
          <w:sz w:val="24"/>
          <w:szCs w:val="20"/>
          <w:highlight w:val="none"/>
        </w:rPr>
        <w:sectPr>
          <w:pgSz w:w="11907" w:h="16840"/>
          <w:pgMar w:top="1418" w:right="1134" w:bottom="1418" w:left="1701" w:header="851" w:footer="851" w:gutter="0"/>
          <w:cols w:space="1701" w:num="1"/>
          <w:docGrid w:linePitch="360" w:charSpace="0"/>
        </w:sectPr>
      </w:pPr>
    </w:p>
    <w:p w14:paraId="28CDB182">
      <w:pPr>
        <w:spacing w:line="360" w:lineRule="auto"/>
        <w:rPr>
          <w:color w:val="auto"/>
          <w:sz w:val="24"/>
          <w:szCs w:val="20"/>
          <w:highlight w:val="none"/>
        </w:rPr>
      </w:pPr>
      <w:r>
        <w:rPr>
          <w:rFonts w:hint="eastAsia"/>
          <w:color w:val="auto"/>
          <w:sz w:val="24"/>
          <w:szCs w:val="20"/>
          <w:highlight w:val="none"/>
        </w:rPr>
        <w:t>1</w:t>
      </w:r>
      <w:r>
        <w:rPr>
          <w:rFonts w:hint="eastAsia"/>
          <w:color w:val="auto"/>
          <w:sz w:val="24"/>
          <w:szCs w:val="20"/>
          <w:highlight w:val="none"/>
          <w:lang w:val="en-US" w:eastAsia="zh-CN"/>
        </w:rPr>
        <w:t>1</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59BDB7B9">
      <w:pPr>
        <w:widowControl/>
        <w:jc w:val="left"/>
        <w:rPr>
          <w:b/>
          <w:color w:val="auto"/>
          <w:sz w:val="36"/>
          <w:szCs w:val="36"/>
          <w:highlight w:val="none"/>
        </w:rPr>
      </w:pPr>
    </w:p>
    <w:bookmarkEnd w:id="809"/>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方正小标宋简体">
    <w:altName w:val="黑体"/>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B24C3">
    <w:pPr>
      <w:pStyle w:val="231"/>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8AB7D58">
                          <w:pPr>
                            <w:pStyle w:val="231"/>
                            <w:tabs>
                              <w:tab w:val="clear" w:pos="4153"/>
                              <w:tab w:val="clear" w:pos="8306"/>
                            </w:tabs>
                          </w:pPr>
                          <w:r>
                            <w:fldChar w:fldCharType="begin"/>
                          </w:r>
                          <w:r>
                            <w:instrText xml:space="preserve"> PAGE  \* MERGEFORMAT </w:instrText>
                          </w:r>
                          <w:r>
                            <w:fldChar w:fldCharType="separate"/>
                          </w:r>
                          <w:r>
                            <w:t>6</w:t>
                          </w:r>
                          <w:r>
                            <w:fldChar w:fldCharType="end"/>
                          </w:r>
                        </w:p>
                        <w:p w14:paraId="3F64022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18AB7D58">
                    <w:pPr>
                      <w:pStyle w:val="231"/>
                      <w:tabs>
                        <w:tab w:val="clear" w:pos="4153"/>
                        <w:tab w:val="clear" w:pos="8306"/>
                      </w:tabs>
                    </w:pPr>
                    <w:r>
                      <w:fldChar w:fldCharType="begin"/>
                    </w:r>
                    <w:r>
                      <w:instrText xml:space="preserve"> PAGE  \* MERGEFORMAT </w:instrText>
                    </w:r>
                    <w:r>
                      <w:fldChar w:fldCharType="separate"/>
                    </w:r>
                    <w:r>
                      <w:t>6</w:t>
                    </w:r>
                    <w:r>
                      <w:fldChar w:fldCharType="end"/>
                    </w:r>
                  </w:p>
                  <w:p w14:paraId="3F64022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1A9E0">
    <w:pPr>
      <w:pStyle w:val="2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7D75E11">
                          <w:pPr>
                            <w:pStyle w:val="231"/>
                            <w:tabs>
                              <w:tab w:val="clear" w:pos="4153"/>
                              <w:tab w:val="clear" w:pos="8306"/>
                            </w:tabs>
                          </w:pPr>
                          <w:r>
                            <w:fldChar w:fldCharType="begin"/>
                          </w:r>
                          <w:r>
                            <w:instrText xml:space="preserve"> PAGE  \* MERGEFORMAT </w:instrText>
                          </w:r>
                          <w:r>
                            <w:fldChar w:fldCharType="separate"/>
                          </w:r>
                          <w:r>
                            <w:t>3</w:t>
                          </w:r>
                          <w:r>
                            <w:fldChar w:fldCharType="end"/>
                          </w:r>
                        </w:p>
                        <w:p w14:paraId="0C96ABD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7D75E11">
                    <w:pPr>
                      <w:pStyle w:val="231"/>
                      <w:tabs>
                        <w:tab w:val="clear" w:pos="4153"/>
                        <w:tab w:val="clear" w:pos="8306"/>
                      </w:tabs>
                    </w:pPr>
                    <w:r>
                      <w:fldChar w:fldCharType="begin"/>
                    </w:r>
                    <w:r>
                      <w:instrText xml:space="preserve"> PAGE  \* MERGEFORMAT </w:instrText>
                    </w:r>
                    <w:r>
                      <w:fldChar w:fldCharType="separate"/>
                    </w:r>
                    <w:r>
                      <w:t>3</w:t>
                    </w:r>
                    <w:r>
                      <w:fldChar w:fldCharType="end"/>
                    </w:r>
                  </w:p>
                  <w:p w14:paraId="0C96ABDD"/>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08002">
    <w:pPr>
      <w:pStyle w:val="2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4CE763F">
                          <w:pPr>
                            <w:pStyle w:val="231"/>
                            <w:tabs>
                              <w:tab w:val="clear" w:pos="4153"/>
                              <w:tab w:val="clear" w:pos="8306"/>
                            </w:tabs>
                          </w:pPr>
                          <w:r>
                            <w:fldChar w:fldCharType="begin"/>
                          </w:r>
                          <w:r>
                            <w:instrText xml:space="preserve"> PAGE  \* MERGEFORMAT </w:instrText>
                          </w:r>
                          <w:r>
                            <w:fldChar w:fldCharType="separate"/>
                          </w:r>
                          <w:r>
                            <w:t>46</w:t>
                          </w:r>
                          <w:r>
                            <w:fldChar w:fldCharType="end"/>
                          </w:r>
                        </w:p>
                        <w:p w14:paraId="1855770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64CE763F">
                    <w:pPr>
                      <w:pStyle w:val="231"/>
                      <w:tabs>
                        <w:tab w:val="clear" w:pos="4153"/>
                        <w:tab w:val="clear" w:pos="8306"/>
                      </w:tabs>
                    </w:pPr>
                    <w:r>
                      <w:fldChar w:fldCharType="begin"/>
                    </w:r>
                    <w:r>
                      <w:instrText xml:space="preserve"> PAGE  \* MERGEFORMAT </w:instrText>
                    </w:r>
                    <w:r>
                      <w:fldChar w:fldCharType="separate"/>
                    </w:r>
                    <w:r>
                      <w:t>46</w:t>
                    </w:r>
                    <w:r>
                      <w:fldChar w:fldCharType="end"/>
                    </w:r>
                  </w:p>
                  <w:p w14:paraId="18557700"/>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28709">
    <w:pPr>
      <w:pStyle w:val="231"/>
      <w:rPr>
        <w:rStyle w:val="255"/>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7C84B00">
                          <w:pPr>
                            <w:pStyle w:val="231"/>
                            <w:tabs>
                              <w:tab w:val="clear" w:pos="4153"/>
                              <w:tab w:val="clear" w:pos="8306"/>
                            </w:tabs>
                          </w:pPr>
                          <w:r>
                            <w:fldChar w:fldCharType="begin"/>
                          </w:r>
                          <w:r>
                            <w:instrText xml:space="preserve"> PAGE  \* MERGEFORMAT </w:instrText>
                          </w:r>
                          <w:r>
                            <w:fldChar w:fldCharType="separate"/>
                          </w:r>
                          <w:r>
                            <w:t>7</w:t>
                          </w:r>
                          <w:r>
                            <w:fldChar w:fldCharType="end"/>
                          </w:r>
                        </w:p>
                        <w:p w14:paraId="55AD022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37C84B00">
                    <w:pPr>
                      <w:pStyle w:val="231"/>
                      <w:tabs>
                        <w:tab w:val="clear" w:pos="4153"/>
                        <w:tab w:val="clear" w:pos="8306"/>
                      </w:tabs>
                    </w:pPr>
                    <w:r>
                      <w:fldChar w:fldCharType="begin"/>
                    </w:r>
                    <w:r>
                      <w:instrText xml:space="preserve"> PAGE  \* MERGEFORMAT </w:instrText>
                    </w:r>
                    <w:r>
                      <w:fldChar w:fldCharType="separate"/>
                    </w:r>
                    <w:r>
                      <w:t>7</w:t>
                    </w:r>
                    <w:r>
                      <w:fldChar w:fldCharType="end"/>
                    </w:r>
                  </w:p>
                  <w:p w14:paraId="55AD0221"/>
                </w:txbxContent>
              </v:textbox>
            </v:shape>
          </w:pict>
        </mc:Fallback>
      </mc:AlternateContent>
    </w:r>
  </w:p>
  <w:p w14:paraId="7F7B0A05">
    <w:pPr>
      <w:pStyle w:val="231"/>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A0A02">
    <w:pPr>
      <w:pStyle w:val="231"/>
      <w:framePr w:wrap="around" w:vAnchor="text" w:hAnchor="margin" w:xAlign="right" w:y="1"/>
      <w:rPr>
        <w:rStyle w:val="255"/>
      </w:rPr>
    </w:pPr>
    <w:r>
      <w:rPr>
        <w:rStyle w:val="255"/>
      </w:rPr>
      <w:fldChar w:fldCharType="begin"/>
    </w:r>
    <w:r>
      <w:rPr>
        <w:rStyle w:val="255"/>
      </w:rPr>
      <w:instrText xml:space="preserve">PAGE  </w:instrText>
    </w:r>
    <w:r>
      <w:rPr>
        <w:rStyle w:val="255"/>
      </w:rPr>
      <w:fldChar w:fldCharType="end"/>
    </w:r>
  </w:p>
  <w:p w14:paraId="7DC0C12C">
    <w:pPr>
      <w:pStyle w:val="23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75756">
    <w:pPr>
      <w:pStyle w:val="23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D5E9">
    <w:pPr>
      <w:pStyle w:val="231"/>
      <w:framePr w:wrap="around" w:vAnchor="text" w:hAnchor="margin" w:xAlign="right" w:y="1"/>
      <w:rPr>
        <w:rStyle w:val="255"/>
      </w:rPr>
    </w:pPr>
    <w:r>
      <w:rPr>
        <w:rStyle w:val="255"/>
      </w:rPr>
      <w:fldChar w:fldCharType="begin"/>
    </w:r>
    <w:r>
      <w:rPr>
        <w:rStyle w:val="255"/>
      </w:rPr>
      <w:instrText xml:space="preserve">PAGE  </w:instrText>
    </w:r>
    <w:r>
      <w:rPr>
        <w:rStyle w:val="255"/>
      </w:rPr>
      <w:fldChar w:fldCharType="end"/>
    </w:r>
  </w:p>
  <w:p w14:paraId="295C7544">
    <w:pPr>
      <w:pStyle w:val="231"/>
      <w:ind w:right="360"/>
    </w:pPr>
  </w:p>
  <w:p w14:paraId="3B816D8F"/>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DCF02">
    <w:pPr>
      <w:pStyle w:val="2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07FD4">
    <w:pPr>
      <w:pStyle w:val="233"/>
      <w:jc w:val="right"/>
      <w:rPr>
        <w:sz w:val="21"/>
        <w:szCs w:val="21"/>
      </w:rPr>
    </w:pPr>
    <w:r>
      <w:rPr>
        <w:rFonts w:hint="eastAsia"/>
        <w:color w:val="auto"/>
        <w:sz w:val="21"/>
        <w:szCs w:val="21"/>
        <w:lang w:eastAsia="zh-CN"/>
      </w:rPr>
      <w:t>常州市公安局巡特警专用设备采购项目</w:t>
    </w:r>
    <w:r>
      <w:rPr>
        <w:rFonts w:hint="eastAsia"/>
        <w:color w:val="auto"/>
        <w:sz w:val="21"/>
        <w:szCs w:val="21"/>
      </w:rPr>
      <w:t>公开招标</w:t>
    </w:r>
    <w:r>
      <w:rPr>
        <w:rFonts w:hint="eastAsia"/>
        <w:sz w:val="21"/>
        <w:szCs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515AF">
    <w:pPr>
      <w:pStyle w:val="233"/>
      <w:jc w:val="right"/>
      <w:rPr>
        <w:sz w:val="21"/>
        <w:szCs w:val="21"/>
      </w:rPr>
    </w:pPr>
    <w:r>
      <w:rPr>
        <w:rFonts w:hint="eastAsia"/>
        <w:color w:val="auto"/>
        <w:sz w:val="21"/>
        <w:szCs w:val="21"/>
        <w:lang w:eastAsia="zh-CN"/>
      </w:rPr>
      <w:t>常州市公安局巡特警专用设备采购项目</w:t>
    </w:r>
    <w:r>
      <w:rPr>
        <w:rFonts w:hint="eastAsia"/>
        <w:color w:val="auto"/>
        <w:sz w:val="21"/>
        <w:szCs w:val="21"/>
      </w:rPr>
      <w:t>公开</w:t>
    </w:r>
    <w:r>
      <w:rPr>
        <w:rFonts w:hint="eastAsia"/>
        <w:sz w:val="21"/>
        <w:szCs w:val="21"/>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3C2E7">
    <w:pPr>
      <w:pStyle w:val="233"/>
      <w:jc w:val="right"/>
      <w:rPr>
        <w:rFonts w:hint="eastAsia"/>
      </w:rPr>
    </w:pPr>
    <w:r>
      <w:rPr>
        <w:rFonts w:hint="eastAsia"/>
        <w:color w:val="auto"/>
        <w:lang w:eastAsia="zh-CN"/>
      </w:rPr>
      <w:t>常州市公安局巡特警专用设备采购项目</w:t>
    </w:r>
    <w:r>
      <w:rPr>
        <w:rFonts w:hint="eastAsia"/>
        <w:color w:val="auto"/>
      </w:rPr>
      <w:t>公开招标</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D2166">
    <w:pPr>
      <w:pStyle w:val="233"/>
      <w:jc w:val="right"/>
      <w:rPr>
        <w:rFonts w:hint="eastAsia"/>
      </w:rPr>
    </w:pPr>
    <w:r>
      <w:rPr>
        <w:rFonts w:hint="eastAsia"/>
        <w:color w:val="auto"/>
        <w:lang w:eastAsia="zh-CN"/>
      </w:rPr>
      <w:t>常州市公安局巡特警专用设备采购项目</w:t>
    </w:r>
    <w:r>
      <w:rPr>
        <w:rFonts w:hint="eastAsia"/>
        <w:color w:val="auto"/>
      </w:rPr>
      <w:t>公开招</w:t>
    </w:r>
    <w:r>
      <w:rPr>
        <w:rFonts w:hint="eastAsia"/>
      </w:rPr>
      <w:t>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24BF1">
    <w:pPr>
      <w:pStyle w:val="23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F19D1">
    <w:pPr>
      <w:pStyle w:val="23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F2DCF">
    <w:pPr>
      <w:pStyle w:val="233"/>
    </w:pPr>
  </w:p>
  <w:p w14:paraId="04E1AA06"/>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CF909">
    <w:pPr>
      <w:pStyle w:val="2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40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F205925"/>
    <w:multiLevelType w:val="multilevel"/>
    <w:tmpl w:val="BF205925"/>
    <w:lvl w:ilvl="0" w:tentative="0">
      <w:start w:val="1"/>
      <w:numFmt w:val="decimal"/>
      <w:pStyle w:val="38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C8879AEF"/>
    <w:multiLevelType w:val="multilevel"/>
    <w:tmpl w:val="C8879AE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CF092B84"/>
    <w:multiLevelType w:val="multilevel"/>
    <w:tmpl w:val="CF092B84"/>
    <w:lvl w:ilvl="0" w:tentative="0">
      <w:start w:val="1"/>
      <w:numFmt w:val="lowerLetter"/>
      <w:pStyle w:val="364"/>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E01FE896"/>
    <w:multiLevelType w:val="singleLevel"/>
    <w:tmpl w:val="E01FE896"/>
    <w:lvl w:ilvl="0" w:tentative="0">
      <w:start w:val="1"/>
      <w:numFmt w:val="decimal"/>
      <w:suff w:val="nothing"/>
      <w:lvlText w:val="（%1）"/>
      <w:lvlJc w:val="left"/>
    </w:lvl>
  </w:abstractNum>
  <w:abstractNum w:abstractNumId="6">
    <w:nsid w:val="0053208E"/>
    <w:multiLevelType w:val="multilevel"/>
    <w:tmpl w:val="0053208E"/>
    <w:lvl w:ilvl="0" w:tentative="0">
      <w:start w:val="1"/>
      <w:numFmt w:val="decimal"/>
      <w:pStyle w:val="327"/>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34"/>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2"/>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71"/>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70"/>
      <w:suff w:val="nothing"/>
      <w:lvlText w:val="%1.%2.%3.%4.%5.%6　"/>
      <w:lvlJc w:val="left"/>
      <w:pPr>
        <w:ind w:left="-25" w:firstLine="0"/>
      </w:pPr>
      <w:rPr>
        <w:rFonts w:ascii="Times New Roman" w:hAnsi="Times New Roman" w:eastAsia="宋体"/>
        <w:b/>
        <w:i w:val="0"/>
        <w:sz w:val="28"/>
      </w:rPr>
    </w:lvl>
    <w:lvl w:ilvl="6" w:tentative="0">
      <w:start w:val="1"/>
      <w:numFmt w:val="lowerLetter"/>
      <w:pStyle w:val="401"/>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21"/>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7">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3D62ECE"/>
    <w:multiLevelType w:val="multilevel"/>
    <w:tmpl w:val="03D62ECE"/>
    <w:lvl w:ilvl="0" w:tentative="0">
      <w:start w:val="1"/>
      <w:numFmt w:val="decimal"/>
      <w:lvlText w:val="%1．"/>
      <w:lvlJc w:val="left"/>
      <w:pPr>
        <w:tabs>
          <w:tab w:val="left" w:pos="768"/>
        </w:tabs>
        <w:ind w:left="768" w:hanging="360"/>
      </w:pPr>
      <w:rPr>
        <w:rFonts w:hint="eastAsia"/>
      </w:rPr>
    </w:lvl>
    <w:lvl w:ilvl="1" w:tentative="0">
      <w:start w:val="1"/>
      <w:numFmt w:val="decimal"/>
      <w:pStyle w:val="40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18CB08CC"/>
    <w:multiLevelType w:val="singleLevel"/>
    <w:tmpl w:val="18CB08CC"/>
    <w:lvl w:ilvl="0" w:tentative="0">
      <w:start w:val="1"/>
      <w:numFmt w:val="decimal"/>
      <w:suff w:val="nothing"/>
      <w:lvlText w:val="%1、"/>
      <w:lvlJc w:val="left"/>
    </w:lvl>
  </w:abstractNum>
  <w:abstractNum w:abstractNumId="10">
    <w:nsid w:val="25B654F3"/>
    <w:multiLevelType w:val="multilevel"/>
    <w:tmpl w:val="25B654F3"/>
    <w:lvl w:ilvl="0" w:tentative="0">
      <w:start w:val="1"/>
      <w:numFmt w:val="decimal"/>
      <w:pStyle w:val="430"/>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59ADCABA"/>
    <w:multiLevelType w:val="multilevel"/>
    <w:tmpl w:val="59ADCABA"/>
    <w:lvl w:ilvl="0" w:tentative="0">
      <w:start w:val="1"/>
      <w:numFmt w:val="decimal"/>
      <w:pStyle w:val="382"/>
      <w:lvlText w:val="%1"/>
      <w:lvlJc w:val="left"/>
      <w:pPr>
        <w:ind w:left="680" w:hanging="680"/>
      </w:pPr>
      <w:rPr>
        <w:rFonts w:hint="eastAsia" w:ascii="宋体" w:hAnsi="宋体" w:eastAsia="宋体"/>
      </w:rPr>
    </w:lvl>
    <w:lvl w:ilvl="1" w:tentative="0">
      <w:start w:val="1"/>
      <w:numFmt w:val="decimal"/>
      <w:pStyle w:val="375"/>
      <w:lvlText w:val="%1.%2"/>
      <w:lvlJc w:val="left"/>
      <w:pPr>
        <w:ind w:left="851" w:hanging="851"/>
      </w:pPr>
      <w:rPr>
        <w:rFonts w:hint="eastAsia" w:ascii="宋体" w:hAnsi="宋体" w:eastAsia="宋体"/>
        <w:color w:val="000000"/>
      </w:rPr>
    </w:lvl>
    <w:lvl w:ilvl="2" w:tentative="0">
      <w:start w:val="1"/>
      <w:numFmt w:val="decimal"/>
      <w:pStyle w:val="3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7641FADA"/>
    <w:multiLevelType w:val="singleLevel"/>
    <w:tmpl w:val="7641FADA"/>
    <w:lvl w:ilvl="0" w:tentative="0">
      <w:start w:val="1"/>
      <w:numFmt w:val="decimal"/>
      <w:suff w:val="nothing"/>
      <w:lvlText w:val="%1、"/>
      <w:lvlJc w:val="left"/>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10"/>
  </w:num>
  <w:num w:numId="8">
    <w:abstractNumId w:val="14"/>
  </w:num>
  <w:num w:numId="9">
    <w:abstractNumId w:val="7"/>
  </w:num>
  <w:num w:numId="10">
    <w:abstractNumId w:val="0"/>
  </w:num>
  <w:num w:numId="11">
    <w:abstractNumId w:val="11"/>
  </w:num>
  <w:num w:numId="12">
    <w:abstractNumId w:val="13"/>
  </w:num>
  <w:num w:numId="13">
    <w:abstractNumId w:val="3"/>
  </w:num>
  <w:num w:numId="14">
    <w:abstractNumId w:val="5"/>
  </w:num>
  <w:num w:numId="15">
    <w:abstractNumId w:val="9"/>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B7504"/>
    <w:rsid w:val="02F346AD"/>
    <w:rsid w:val="0414147C"/>
    <w:rsid w:val="09FE0C04"/>
    <w:rsid w:val="0D1150F2"/>
    <w:rsid w:val="0D6C3E8C"/>
    <w:rsid w:val="0DA876A8"/>
    <w:rsid w:val="0DB76EBC"/>
    <w:rsid w:val="0E6F6748"/>
    <w:rsid w:val="0F8B118C"/>
    <w:rsid w:val="0FDF4796"/>
    <w:rsid w:val="10F05693"/>
    <w:rsid w:val="118F55FA"/>
    <w:rsid w:val="12174F59"/>
    <w:rsid w:val="12CF5AE2"/>
    <w:rsid w:val="13052CCD"/>
    <w:rsid w:val="13C13857"/>
    <w:rsid w:val="14011A1D"/>
    <w:rsid w:val="168D7D36"/>
    <w:rsid w:val="16E246CD"/>
    <w:rsid w:val="16E66CA8"/>
    <w:rsid w:val="18672EDF"/>
    <w:rsid w:val="18A9294C"/>
    <w:rsid w:val="18AD3F21"/>
    <w:rsid w:val="199D3F96"/>
    <w:rsid w:val="1A1D5A5F"/>
    <w:rsid w:val="1AC35C7E"/>
    <w:rsid w:val="1CCA2E7E"/>
    <w:rsid w:val="1E0C16EA"/>
    <w:rsid w:val="1EF503D0"/>
    <w:rsid w:val="1FDF3F0C"/>
    <w:rsid w:val="202E3159"/>
    <w:rsid w:val="20855784"/>
    <w:rsid w:val="24957D36"/>
    <w:rsid w:val="255662B7"/>
    <w:rsid w:val="2A8C541C"/>
    <w:rsid w:val="2DA90827"/>
    <w:rsid w:val="2DCC054E"/>
    <w:rsid w:val="307D0225"/>
    <w:rsid w:val="30C916BD"/>
    <w:rsid w:val="310D5F2E"/>
    <w:rsid w:val="3185248C"/>
    <w:rsid w:val="32B23582"/>
    <w:rsid w:val="32CA6D87"/>
    <w:rsid w:val="339935C8"/>
    <w:rsid w:val="37041EF0"/>
    <w:rsid w:val="37070849"/>
    <w:rsid w:val="38736609"/>
    <w:rsid w:val="3AC509C3"/>
    <w:rsid w:val="3BDF3B42"/>
    <w:rsid w:val="3D9D3CB5"/>
    <w:rsid w:val="3EB72B54"/>
    <w:rsid w:val="41D46969"/>
    <w:rsid w:val="42A03BD2"/>
    <w:rsid w:val="43081BD1"/>
    <w:rsid w:val="430C4484"/>
    <w:rsid w:val="483D3DD3"/>
    <w:rsid w:val="4ACD03EC"/>
    <w:rsid w:val="4B590E71"/>
    <w:rsid w:val="4BD73639"/>
    <w:rsid w:val="4E6B6EA1"/>
    <w:rsid w:val="51383FC9"/>
    <w:rsid w:val="520D3CAC"/>
    <w:rsid w:val="53CC47E3"/>
    <w:rsid w:val="57AE108B"/>
    <w:rsid w:val="58781BF5"/>
    <w:rsid w:val="5A974BF6"/>
    <w:rsid w:val="5C3B31D9"/>
    <w:rsid w:val="5C4A55E2"/>
    <w:rsid w:val="5C630C80"/>
    <w:rsid w:val="5C855BE8"/>
    <w:rsid w:val="5ED370DF"/>
    <w:rsid w:val="5F61742A"/>
    <w:rsid w:val="5F6E50E6"/>
    <w:rsid w:val="603963A7"/>
    <w:rsid w:val="62CC0A1C"/>
    <w:rsid w:val="653308D7"/>
    <w:rsid w:val="655B398A"/>
    <w:rsid w:val="657A02B4"/>
    <w:rsid w:val="667945C9"/>
    <w:rsid w:val="673B3A73"/>
    <w:rsid w:val="675D45B3"/>
    <w:rsid w:val="67D46C22"/>
    <w:rsid w:val="680D3662"/>
    <w:rsid w:val="683D381B"/>
    <w:rsid w:val="68E87C2B"/>
    <w:rsid w:val="69F30635"/>
    <w:rsid w:val="6E1158E5"/>
    <w:rsid w:val="6F283E48"/>
    <w:rsid w:val="6F3C1C40"/>
    <w:rsid w:val="72200435"/>
    <w:rsid w:val="74122000"/>
    <w:rsid w:val="77C97499"/>
    <w:rsid w:val="786042EC"/>
    <w:rsid w:val="7F2925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2"/>
    <w:semiHidden/>
    <w:unhideWhenUsed/>
    <w:qFormat/>
    <w:uiPriority w:val="99"/>
    <w:pPr>
      <w:spacing w:after="0" w:line="240" w:lineRule="auto"/>
    </w:pPr>
    <w:rPr>
      <w:sz w:val="20"/>
    </w:rPr>
  </w:style>
  <w:style w:type="paragraph" w:styleId="18">
    <w:name w:val="footer"/>
    <w:basedOn w:val="1"/>
    <w:link w:val="55"/>
    <w:unhideWhenUsed/>
    <w:qFormat/>
    <w:uiPriority w:val="99"/>
    <w:pPr>
      <w:tabs>
        <w:tab w:val="center" w:pos="7143"/>
        <w:tab w:val="right" w:pos="14287"/>
      </w:tabs>
      <w:spacing w:after="0" w:line="240" w:lineRule="auto"/>
    </w:pPr>
  </w:style>
  <w:style w:type="paragraph" w:styleId="19">
    <w:name w:val="header"/>
    <w:basedOn w:val="1"/>
    <w:link w:val="53"/>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8"/>
    <w:qFormat/>
    <w:uiPriority w:val="11"/>
    <w:pPr>
      <w:spacing w:before="200" w:after="200"/>
    </w:pPr>
    <w:rPr>
      <w:sz w:val="24"/>
      <w:szCs w:val="24"/>
    </w:rPr>
  </w:style>
  <w:style w:type="paragraph" w:styleId="23">
    <w:name w:val="footnote text"/>
    <w:basedOn w:val="1"/>
    <w:link w:val="18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7"/>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Strong"/>
    <w:basedOn w:val="31"/>
    <w:qFormat/>
    <w:uiPriority w:val="22"/>
    <w:rPr>
      <w:b/>
    </w:r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8"/>
    <w:qFormat/>
    <w:uiPriority w:val="10"/>
    <w:rPr>
      <w:sz w:val="48"/>
      <w:szCs w:val="48"/>
    </w:rPr>
  </w:style>
  <w:style w:type="character" w:customStyle="1" w:styleId="48">
    <w:name w:val="Subtitle Char"/>
    <w:link w:val="22"/>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qFormat/>
    <w:uiPriority w:val="99"/>
    <w:rPr>
      <w:sz w:val="18"/>
    </w:rPr>
  </w:style>
  <w:style w:type="character" w:customStyle="1" w:styleId="182">
    <w:name w:val="Endnote Text Char"/>
    <w:link w:val="17"/>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6"/>
    <w:qFormat/>
    <w:uiPriority w:val="0"/>
    <w:pPr>
      <w:keepNext/>
      <w:keepLines/>
      <w:spacing w:before="240" w:after="120" w:line="300" w:lineRule="auto"/>
      <w:jc w:val="center"/>
      <w:outlineLvl w:val="0"/>
    </w:pPr>
    <w:rPr>
      <w:rFonts w:ascii="宋体"/>
      <w:b/>
      <w:sz w:val="32"/>
      <w:szCs w:val="20"/>
    </w:rPr>
  </w:style>
  <w:style w:type="paragraph" w:customStyle="1" w:styleId="185">
    <w:name w:val="标题 21"/>
    <w:basedOn w:val="1"/>
    <w:next w:val="186"/>
    <w:link w:val="197"/>
    <w:qFormat/>
    <w:uiPriority w:val="0"/>
    <w:pPr>
      <w:keepNext/>
      <w:keepLines/>
      <w:spacing w:before="120" w:line="300" w:lineRule="auto"/>
      <w:jc w:val="center"/>
      <w:outlineLvl w:val="1"/>
    </w:pPr>
    <w:rPr>
      <w:rFonts w:ascii="Arial" w:hAnsi="Arial" w:eastAsia="黑体"/>
      <w:b/>
      <w:sz w:val="30"/>
      <w:szCs w:val="20"/>
    </w:rPr>
  </w:style>
  <w:style w:type="paragraph" w:customStyle="1" w:styleId="186">
    <w:name w:val="正文缩进11"/>
    <w:basedOn w:val="1"/>
    <w:next w:val="1"/>
    <w:link w:val="198"/>
    <w:qFormat/>
    <w:uiPriority w:val="0"/>
    <w:pPr>
      <w:ind w:firstLine="420"/>
      <w:jc w:val="left"/>
    </w:pPr>
    <w:rPr>
      <w:rFonts w:ascii="宋体"/>
      <w:sz w:val="24"/>
    </w:rPr>
  </w:style>
  <w:style w:type="paragraph" w:customStyle="1" w:styleId="187">
    <w:name w:val="标题 31"/>
    <w:basedOn w:val="1"/>
    <w:next w:val="1"/>
    <w:link w:val="199"/>
    <w:qFormat/>
    <w:uiPriority w:val="0"/>
    <w:pPr>
      <w:keepNext/>
      <w:keepLines/>
      <w:spacing w:before="360" w:after="120"/>
      <w:jc w:val="left"/>
      <w:outlineLvl w:val="2"/>
    </w:pPr>
    <w:rPr>
      <w:rFonts w:ascii="宋体"/>
      <w:b/>
      <w:sz w:val="24"/>
      <w:szCs w:val="20"/>
      <w:u w:val="single"/>
    </w:rPr>
  </w:style>
  <w:style w:type="paragraph" w:customStyle="1" w:styleId="188">
    <w:name w:val="标题 41"/>
    <w:basedOn w:val="1"/>
    <w:next w:val="186"/>
    <w:link w:val="200"/>
    <w:qFormat/>
    <w:uiPriority w:val="0"/>
    <w:pPr>
      <w:keepNext/>
      <w:keepLines/>
      <w:spacing w:before="280" w:after="290" w:line="376" w:lineRule="atLeast"/>
      <w:outlineLvl w:val="3"/>
    </w:pPr>
    <w:rPr>
      <w:rFonts w:ascii="Arial" w:hAnsi="Arial" w:eastAsia="黑体"/>
      <w:b/>
      <w:sz w:val="28"/>
      <w:szCs w:val="20"/>
    </w:rPr>
  </w:style>
  <w:style w:type="paragraph" w:customStyle="1" w:styleId="189">
    <w:name w:val="标题 51"/>
    <w:basedOn w:val="1"/>
    <w:next w:val="1"/>
    <w:link w:val="201"/>
    <w:qFormat/>
    <w:uiPriority w:val="0"/>
    <w:pPr>
      <w:keepNext/>
      <w:keepLines/>
      <w:spacing w:before="280" w:after="290" w:line="376" w:lineRule="atLeast"/>
      <w:outlineLvl w:val="4"/>
    </w:pPr>
    <w:rPr>
      <w:b/>
      <w:sz w:val="28"/>
      <w:szCs w:val="20"/>
    </w:rPr>
  </w:style>
  <w:style w:type="paragraph" w:customStyle="1" w:styleId="190">
    <w:name w:val="标题 61"/>
    <w:basedOn w:val="1"/>
    <w:next w:val="1"/>
    <w:link w:val="202"/>
    <w:qFormat/>
    <w:uiPriority w:val="0"/>
    <w:pPr>
      <w:keepNext/>
      <w:keepLines/>
      <w:spacing w:before="240" w:after="64" w:line="320" w:lineRule="atLeast"/>
      <w:outlineLvl w:val="5"/>
    </w:pPr>
    <w:rPr>
      <w:rFonts w:ascii="Arial" w:hAnsi="Arial" w:eastAsia="黑体"/>
      <w:b/>
      <w:sz w:val="24"/>
      <w:szCs w:val="20"/>
    </w:rPr>
  </w:style>
  <w:style w:type="paragraph" w:customStyle="1" w:styleId="191">
    <w:name w:val="标题 71"/>
    <w:basedOn w:val="1"/>
    <w:next w:val="1"/>
    <w:link w:val="203"/>
    <w:qFormat/>
    <w:uiPriority w:val="0"/>
    <w:pPr>
      <w:keepNext/>
      <w:keepLines/>
      <w:spacing w:before="240" w:after="64" w:line="320" w:lineRule="atLeast"/>
      <w:outlineLvl w:val="6"/>
    </w:pPr>
    <w:rPr>
      <w:b/>
      <w:sz w:val="24"/>
      <w:szCs w:val="20"/>
    </w:rPr>
  </w:style>
  <w:style w:type="paragraph" w:customStyle="1" w:styleId="192">
    <w:name w:val="标题 81"/>
    <w:basedOn w:val="1"/>
    <w:next w:val="1"/>
    <w:link w:val="204"/>
    <w:qFormat/>
    <w:uiPriority w:val="0"/>
    <w:pPr>
      <w:keepNext/>
      <w:keepLines/>
      <w:spacing w:before="240" w:after="64" w:line="320" w:lineRule="atLeast"/>
      <w:outlineLvl w:val="7"/>
    </w:pPr>
    <w:rPr>
      <w:rFonts w:ascii="Arial" w:hAnsi="Arial" w:eastAsia="黑体"/>
      <w:sz w:val="24"/>
      <w:szCs w:val="20"/>
    </w:rPr>
  </w:style>
  <w:style w:type="paragraph" w:customStyle="1" w:styleId="193">
    <w:name w:val="标题 91"/>
    <w:basedOn w:val="1"/>
    <w:next w:val="1"/>
    <w:link w:val="205"/>
    <w:qFormat/>
    <w:uiPriority w:val="0"/>
    <w:pPr>
      <w:keepNext/>
      <w:keepLines/>
      <w:spacing w:before="240" w:after="64" w:line="320" w:lineRule="atLeast"/>
      <w:outlineLvl w:val="8"/>
    </w:pPr>
    <w:rPr>
      <w:rFonts w:ascii="Arial" w:hAnsi="Arial" w:eastAsia="黑体"/>
      <w:szCs w:val="20"/>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字符"/>
    <w:link w:val="184"/>
    <w:qFormat/>
    <w:uiPriority w:val="0"/>
    <w:rPr>
      <w:rFonts w:ascii="宋体"/>
      <w:b/>
      <w:sz w:val="32"/>
    </w:rPr>
  </w:style>
  <w:style w:type="character" w:customStyle="1" w:styleId="197">
    <w:name w:val="标题 2 字符"/>
    <w:link w:val="185"/>
    <w:qFormat/>
    <w:uiPriority w:val="0"/>
    <w:rPr>
      <w:rFonts w:ascii="Arial" w:hAnsi="Arial" w:eastAsia="黑体"/>
      <w:b/>
      <w:sz w:val="30"/>
      <w:lang w:val="en-US" w:eastAsia="zh-CN" w:bidi="ar-SA"/>
    </w:rPr>
  </w:style>
  <w:style w:type="character" w:customStyle="1" w:styleId="198">
    <w:name w:val="正文缩进 字符"/>
    <w:link w:val="186"/>
    <w:qFormat/>
    <w:uiPriority w:val="0"/>
    <w:rPr>
      <w:rFonts w:ascii="宋体" w:eastAsia="宋体"/>
      <w:sz w:val="24"/>
      <w:szCs w:val="24"/>
      <w:lang w:val="en-US" w:eastAsia="zh-CN" w:bidi="ar-SA"/>
    </w:rPr>
  </w:style>
  <w:style w:type="character" w:customStyle="1" w:styleId="199">
    <w:name w:val="标题 3 字符"/>
    <w:link w:val="187"/>
    <w:qFormat/>
    <w:uiPriority w:val="0"/>
    <w:rPr>
      <w:rFonts w:ascii="宋体" w:eastAsia="宋体"/>
      <w:b/>
      <w:sz w:val="24"/>
      <w:u w:val="single"/>
      <w:lang w:val="en-US" w:eastAsia="zh-CN" w:bidi="ar-SA"/>
    </w:rPr>
  </w:style>
  <w:style w:type="character" w:customStyle="1" w:styleId="200">
    <w:name w:val="标题 4 字符"/>
    <w:link w:val="188"/>
    <w:qFormat/>
    <w:uiPriority w:val="0"/>
    <w:rPr>
      <w:rFonts w:ascii="Arial" w:hAnsi="Arial" w:eastAsia="黑体"/>
      <w:b/>
      <w:sz w:val="28"/>
    </w:rPr>
  </w:style>
  <w:style w:type="character" w:customStyle="1" w:styleId="201">
    <w:name w:val="标题 5 字符"/>
    <w:link w:val="189"/>
    <w:qFormat/>
    <w:uiPriority w:val="0"/>
    <w:rPr>
      <w:b/>
      <w:sz w:val="28"/>
    </w:rPr>
  </w:style>
  <w:style w:type="character" w:customStyle="1" w:styleId="202">
    <w:name w:val="标题 6 字符"/>
    <w:link w:val="190"/>
    <w:qFormat/>
    <w:uiPriority w:val="0"/>
    <w:rPr>
      <w:rFonts w:ascii="Arial" w:hAnsi="Arial" w:eastAsia="黑体"/>
      <w:b/>
      <w:sz w:val="24"/>
    </w:rPr>
  </w:style>
  <w:style w:type="character" w:customStyle="1" w:styleId="203">
    <w:name w:val="标题 7 字符"/>
    <w:link w:val="191"/>
    <w:qFormat/>
    <w:uiPriority w:val="0"/>
    <w:rPr>
      <w:b/>
      <w:sz w:val="24"/>
    </w:rPr>
  </w:style>
  <w:style w:type="character" w:customStyle="1" w:styleId="204">
    <w:name w:val="标题 8 字符"/>
    <w:link w:val="192"/>
    <w:qFormat/>
    <w:uiPriority w:val="0"/>
    <w:rPr>
      <w:rFonts w:ascii="Arial" w:hAnsi="Arial" w:eastAsia="黑体"/>
      <w:sz w:val="24"/>
    </w:rPr>
  </w:style>
  <w:style w:type="character" w:customStyle="1" w:styleId="205">
    <w:name w:val="标题 9 字符"/>
    <w:link w:val="193"/>
    <w:qFormat/>
    <w:uiPriority w:val="0"/>
    <w:rPr>
      <w:rFonts w:ascii="Arial" w:hAnsi="Arial" w:eastAsia="黑体"/>
      <w:sz w:val="21"/>
    </w:rPr>
  </w:style>
  <w:style w:type="paragraph" w:customStyle="1" w:styleId="206">
    <w:name w:val="目录 71"/>
    <w:basedOn w:val="1"/>
    <w:next w:val="1"/>
    <w:qFormat/>
    <w:uiPriority w:val="0"/>
    <w:pPr>
      <w:ind w:left="2520"/>
    </w:pPr>
  </w:style>
  <w:style w:type="paragraph" w:customStyle="1" w:styleId="207">
    <w:name w:val="题注1"/>
    <w:basedOn w:val="1"/>
    <w:next w:val="1"/>
    <w:qFormat/>
    <w:uiPriority w:val="0"/>
    <w:pPr>
      <w:spacing w:line="480" w:lineRule="auto"/>
    </w:pPr>
    <w:rPr>
      <w:rFonts w:ascii="华文中宋" w:hAnsi="华文中宋" w:eastAsia="华文中宋"/>
      <w:sz w:val="36"/>
      <w:szCs w:val="20"/>
    </w:rPr>
  </w:style>
  <w:style w:type="paragraph" w:customStyle="1" w:styleId="208">
    <w:name w:val="文档结构图1"/>
    <w:basedOn w:val="1"/>
    <w:link w:val="209"/>
    <w:qFormat/>
    <w:uiPriority w:val="0"/>
    <w:pPr>
      <w:shd w:val="clear" w:color="auto" w:fill="000080"/>
    </w:pPr>
  </w:style>
  <w:style w:type="character" w:customStyle="1" w:styleId="209">
    <w:name w:val="文档结构图 字符"/>
    <w:link w:val="208"/>
    <w:qFormat/>
    <w:uiPriority w:val="0"/>
    <w:rPr>
      <w:sz w:val="21"/>
      <w:szCs w:val="24"/>
      <w:shd w:val="clear" w:color="auto" w:fill="000080"/>
    </w:rPr>
  </w:style>
  <w:style w:type="paragraph" w:customStyle="1" w:styleId="210">
    <w:name w:val="批注文字1"/>
    <w:basedOn w:val="1"/>
    <w:link w:val="211"/>
    <w:qFormat/>
    <w:uiPriority w:val="0"/>
    <w:pPr>
      <w:jc w:val="left"/>
    </w:pPr>
  </w:style>
  <w:style w:type="character" w:customStyle="1" w:styleId="211">
    <w:name w:val="批注文字 字符1"/>
    <w:link w:val="210"/>
    <w:qFormat/>
    <w:uiPriority w:val="99"/>
    <w:rPr>
      <w:sz w:val="21"/>
      <w:szCs w:val="24"/>
    </w:rPr>
  </w:style>
  <w:style w:type="paragraph" w:customStyle="1" w:styleId="212">
    <w:name w:val="正文文本 31"/>
    <w:basedOn w:val="1"/>
    <w:link w:val="213"/>
    <w:qFormat/>
    <w:uiPriority w:val="0"/>
    <w:pPr>
      <w:spacing w:after="120"/>
    </w:pPr>
    <w:rPr>
      <w:sz w:val="16"/>
      <w:szCs w:val="16"/>
    </w:rPr>
  </w:style>
  <w:style w:type="character" w:customStyle="1" w:styleId="213">
    <w:name w:val="正文文本 3 字符"/>
    <w:link w:val="212"/>
    <w:qFormat/>
    <w:uiPriority w:val="0"/>
    <w:rPr>
      <w:sz w:val="16"/>
      <w:szCs w:val="16"/>
    </w:rPr>
  </w:style>
  <w:style w:type="paragraph" w:customStyle="1" w:styleId="214">
    <w:name w:val="正文文本1"/>
    <w:basedOn w:val="1"/>
    <w:next w:val="1"/>
    <w:link w:val="215"/>
    <w:qFormat/>
    <w:uiPriority w:val="0"/>
    <w:pPr>
      <w:tabs>
        <w:tab w:val="left" w:pos="567"/>
      </w:tabs>
      <w:spacing w:before="120" w:line="22" w:lineRule="atLeast"/>
    </w:pPr>
    <w:rPr>
      <w:rFonts w:ascii="宋体" w:hAnsi="宋体"/>
      <w:sz w:val="24"/>
    </w:rPr>
  </w:style>
  <w:style w:type="character" w:customStyle="1" w:styleId="215">
    <w:name w:val="正文文本 字符"/>
    <w:link w:val="214"/>
    <w:qFormat/>
    <w:uiPriority w:val="0"/>
    <w:rPr>
      <w:rFonts w:ascii="宋体" w:hAnsi="宋体"/>
      <w:sz w:val="24"/>
      <w:szCs w:val="24"/>
    </w:rPr>
  </w:style>
  <w:style w:type="paragraph" w:customStyle="1" w:styleId="216">
    <w:name w:val="正文文本缩进11"/>
    <w:basedOn w:val="1"/>
    <w:next w:val="1"/>
    <w:link w:val="217"/>
    <w:qFormat/>
    <w:uiPriority w:val="0"/>
    <w:pPr>
      <w:spacing w:line="360" w:lineRule="auto"/>
      <w:ind w:firstLine="570"/>
    </w:pPr>
    <w:rPr>
      <w:sz w:val="24"/>
    </w:rPr>
  </w:style>
  <w:style w:type="character" w:customStyle="1" w:styleId="217">
    <w:name w:val="正文文本缩进 字符"/>
    <w:link w:val="216"/>
    <w:qFormat/>
    <w:uiPriority w:val="0"/>
    <w:rPr>
      <w:rFonts w:eastAsia="宋体"/>
      <w:sz w:val="24"/>
      <w:szCs w:val="24"/>
      <w:lang w:val="en-US" w:eastAsia="zh-CN" w:bidi="ar-SA"/>
    </w:rPr>
  </w:style>
  <w:style w:type="paragraph" w:customStyle="1" w:styleId="218">
    <w:name w:val="列表 21"/>
    <w:basedOn w:val="1"/>
    <w:qFormat/>
    <w:uiPriority w:val="0"/>
    <w:pPr>
      <w:ind w:left="100" w:hanging="200"/>
    </w:pPr>
  </w:style>
  <w:style w:type="paragraph" w:customStyle="1" w:styleId="219">
    <w:name w:val="文本块1"/>
    <w:basedOn w:val="1"/>
    <w:qFormat/>
    <w:uiPriority w:val="0"/>
    <w:pPr>
      <w:widowControl/>
      <w:ind w:left="480" w:right="-341" w:firstLine="513"/>
    </w:pPr>
    <w:rPr>
      <w:sz w:val="24"/>
      <w:szCs w:val="20"/>
    </w:rPr>
  </w:style>
  <w:style w:type="paragraph" w:customStyle="1" w:styleId="220">
    <w:name w:val="目录 51"/>
    <w:basedOn w:val="1"/>
    <w:next w:val="1"/>
    <w:qFormat/>
    <w:uiPriority w:val="0"/>
    <w:pPr>
      <w:ind w:left="1680"/>
    </w:pPr>
  </w:style>
  <w:style w:type="paragraph" w:customStyle="1" w:styleId="221">
    <w:name w:val="目录 31"/>
    <w:basedOn w:val="1"/>
    <w:next w:val="1"/>
    <w:qFormat/>
    <w:uiPriority w:val="39"/>
    <w:pPr>
      <w:ind w:left="840"/>
    </w:pPr>
  </w:style>
  <w:style w:type="paragraph" w:customStyle="1" w:styleId="222">
    <w:name w:val="纯文本11"/>
    <w:basedOn w:val="1"/>
    <w:next w:val="186"/>
    <w:link w:val="223"/>
    <w:qFormat/>
    <w:uiPriority w:val="0"/>
    <w:rPr>
      <w:rFonts w:hint="eastAsia" w:ascii="宋体" w:hAnsi="Courier New"/>
      <w:szCs w:val="20"/>
    </w:rPr>
  </w:style>
  <w:style w:type="character" w:customStyle="1" w:styleId="223">
    <w:name w:val="纯文本 字符2"/>
    <w:link w:val="222"/>
    <w:qFormat/>
    <w:uiPriority w:val="0"/>
    <w:rPr>
      <w:rFonts w:hint="eastAsia" w:ascii="宋体" w:hAnsi="Courier New" w:eastAsia="宋体" w:cs="宋体"/>
      <w:sz w:val="21"/>
    </w:rPr>
  </w:style>
  <w:style w:type="paragraph" w:customStyle="1" w:styleId="224">
    <w:name w:val="目录 81"/>
    <w:basedOn w:val="1"/>
    <w:next w:val="1"/>
    <w:qFormat/>
    <w:uiPriority w:val="0"/>
    <w:pPr>
      <w:ind w:left="2940"/>
    </w:pPr>
  </w:style>
  <w:style w:type="paragraph" w:customStyle="1" w:styleId="225">
    <w:name w:val="日期1"/>
    <w:basedOn w:val="1"/>
    <w:next w:val="1"/>
    <w:link w:val="226"/>
    <w:qFormat/>
    <w:uiPriority w:val="0"/>
    <w:pPr>
      <w:ind w:left="100"/>
    </w:pPr>
    <w:rPr>
      <w:rFonts w:ascii="仿宋_GB2312" w:hAnsi="宋体" w:eastAsia="仿宋_GB2312"/>
      <w:color w:val="000000"/>
      <w:sz w:val="24"/>
    </w:rPr>
  </w:style>
  <w:style w:type="character" w:customStyle="1" w:styleId="226">
    <w:name w:val="日期 字符"/>
    <w:link w:val="225"/>
    <w:qFormat/>
    <w:uiPriority w:val="0"/>
    <w:rPr>
      <w:rFonts w:ascii="仿宋_GB2312" w:hAnsi="宋体" w:eastAsia="仿宋_GB2312"/>
      <w:color w:val="000000"/>
      <w:sz w:val="24"/>
      <w:szCs w:val="24"/>
    </w:rPr>
  </w:style>
  <w:style w:type="paragraph" w:customStyle="1" w:styleId="227">
    <w:name w:val="正文文本缩进 21"/>
    <w:basedOn w:val="1"/>
    <w:link w:val="228"/>
    <w:qFormat/>
    <w:uiPriority w:val="0"/>
    <w:pPr>
      <w:ind w:firstLine="480"/>
    </w:pPr>
    <w:rPr>
      <w:rFonts w:ascii="仿宋_GB2312" w:eastAsia="仿宋_GB2312"/>
      <w:sz w:val="24"/>
    </w:rPr>
  </w:style>
  <w:style w:type="character" w:customStyle="1" w:styleId="228">
    <w:name w:val="正文文本缩进 2 字符"/>
    <w:link w:val="227"/>
    <w:qFormat/>
    <w:uiPriority w:val="0"/>
    <w:rPr>
      <w:rFonts w:ascii="仿宋_GB2312" w:eastAsia="仿宋_GB2312"/>
      <w:sz w:val="24"/>
      <w:szCs w:val="24"/>
    </w:rPr>
  </w:style>
  <w:style w:type="paragraph" w:customStyle="1" w:styleId="229">
    <w:name w:val="批注框文本1"/>
    <w:basedOn w:val="1"/>
    <w:link w:val="230"/>
    <w:qFormat/>
    <w:uiPriority w:val="0"/>
    <w:rPr>
      <w:sz w:val="18"/>
      <w:szCs w:val="18"/>
    </w:rPr>
  </w:style>
  <w:style w:type="character" w:customStyle="1" w:styleId="230">
    <w:name w:val="批注框文本 字符"/>
    <w:link w:val="229"/>
    <w:qFormat/>
    <w:uiPriority w:val="0"/>
    <w:rPr>
      <w:sz w:val="18"/>
      <w:szCs w:val="18"/>
    </w:rPr>
  </w:style>
  <w:style w:type="paragraph" w:customStyle="1" w:styleId="231">
    <w:name w:val="页脚1"/>
    <w:basedOn w:val="1"/>
    <w:link w:val="232"/>
    <w:qFormat/>
    <w:uiPriority w:val="99"/>
    <w:pPr>
      <w:tabs>
        <w:tab w:val="center" w:pos="4153"/>
        <w:tab w:val="right" w:pos="8306"/>
      </w:tabs>
      <w:jc w:val="left"/>
    </w:pPr>
    <w:rPr>
      <w:rFonts w:ascii="宋体"/>
      <w:sz w:val="18"/>
      <w:szCs w:val="20"/>
    </w:rPr>
  </w:style>
  <w:style w:type="character" w:customStyle="1" w:styleId="232">
    <w:name w:val="页脚 字符"/>
    <w:link w:val="231"/>
    <w:qFormat/>
    <w:uiPriority w:val="99"/>
    <w:rPr>
      <w:rFonts w:ascii="宋体" w:eastAsia="宋体"/>
      <w:sz w:val="18"/>
      <w:lang w:val="en-US" w:eastAsia="zh-CN" w:bidi="ar-SA"/>
    </w:rPr>
  </w:style>
  <w:style w:type="paragraph" w:customStyle="1" w:styleId="233">
    <w:name w:val="页眉1"/>
    <w:basedOn w:val="1"/>
    <w:link w:val="234"/>
    <w:qFormat/>
    <w:uiPriority w:val="0"/>
    <w:pPr>
      <w:pBdr>
        <w:bottom w:val="single" w:color="000000" w:sz="6" w:space="1"/>
      </w:pBdr>
      <w:tabs>
        <w:tab w:val="center" w:pos="4153"/>
        <w:tab w:val="right" w:pos="8306"/>
      </w:tabs>
      <w:jc w:val="center"/>
    </w:pPr>
    <w:rPr>
      <w:sz w:val="18"/>
      <w:szCs w:val="18"/>
    </w:rPr>
  </w:style>
  <w:style w:type="character" w:customStyle="1" w:styleId="234">
    <w:name w:val="页眉 字符"/>
    <w:link w:val="233"/>
    <w:qFormat/>
    <w:uiPriority w:val="0"/>
    <w:rPr>
      <w:rFonts w:eastAsia="宋体"/>
      <w:sz w:val="18"/>
      <w:szCs w:val="18"/>
      <w:lang w:val="en-US" w:eastAsia="zh-CN" w:bidi="ar-SA"/>
    </w:rPr>
  </w:style>
  <w:style w:type="paragraph" w:customStyle="1" w:styleId="235">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6">
    <w:name w:val="目录 41"/>
    <w:basedOn w:val="1"/>
    <w:next w:val="1"/>
    <w:qFormat/>
    <w:uiPriority w:val="0"/>
    <w:pPr>
      <w:ind w:left="1260"/>
    </w:pPr>
  </w:style>
  <w:style w:type="paragraph" w:customStyle="1" w:styleId="237">
    <w:name w:val="目录 61"/>
    <w:basedOn w:val="1"/>
    <w:next w:val="1"/>
    <w:qFormat/>
    <w:uiPriority w:val="0"/>
    <w:pPr>
      <w:ind w:left="2100"/>
    </w:pPr>
  </w:style>
  <w:style w:type="paragraph" w:customStyle="1" w:styleId="238">
    <w:name w:val="正文文本缩进 31"/>
    <w:basedOn w:val="1"/>
    <w:link w:val="239"/>
    <w:qFormat/>
    <w:uiPriority w:val="0"/>
    <w:pPr>
      <w:spacing w:before="120" w:line="22" w:lineRule="atLeast"/>
      <w:ind w:left="720" w:firstLine="480"/>
      <w:jc w:val="left"/>
    </w:pPr>
    <w:rPr>
      <w:rFonts w:ascii="宋体"/>
      <w:sz w:val="24"/>
      <w:szCs w:val="20"/>
    </w:rPr>
  </w:style>
  <w:style w:type="character" w:customStyle="1" w:styleId="239">
    <w:name w:val="正文文本缩进 3 字符"/>
    <w:link w:val="238"/>
    <w:qFormat/>
    <w:uiPriority w:val="0"/>
    <w:rPr>
      <w:rFonts w:ascii="宋体"/>
      <w:sz w:val="24"/>
    </w:rPr>
  </w:style>
  <w:style w:type="paragraph" w:customStyle="1" w:styleId="240">
    <w:name w:val="目录 21"/>
    <w:basedOn w:val="1"/>
    <w:next w:val="1"/>
    <w:qFormat/>
    <w:uiPriority w:val="39"/>
    <w:pPr>
      <w:tabs>
        <w:tab w:val="right" w:leader="dot" w:pos="8937"/>
      </w:tabs>
      <w:spacing w:line="312" w:lineRule="auto"/>
      <w:ind w:left="420"/>
    </w:pPr>
  </w:style>
  <w:style w:type="paragraph" w:customStyle="1" w:styleId="241">
    <w:name w:val="目录 91"/>
    <w:basedOn w:val="1"/>
    <w:next w:val="1"/>
    <w:qFormat/>
    <w:uiPriority w:val="0"/>
    <w:pPr>
      <w:ind w:left="3360"/>
    </w:pPr>
  </w:style>
  <w:style w:type="paragraph" w:customStyle="1" w:styleId="242">
    <w:name w:val="HTML 预设格式1"/>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3">
    <w:name w:val="HTML 预设格式 字符"/>
    <w:link w:val="242"/>
    <w:qFormat/>
    <w:uiPriority w:val="0"/>
    <w:rPr>
      <w:rFonts w:ascii="宋体" w:hAnsi="宋体" w:cs="宋体"/>
      <w:sz w:val="24"/>
      <w:szCs w:val="24"/>
    </w:rPr>
  </w:style>
  <w:style w:type="paragraph" w:customStyle="1" w:styleId="244">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5">
    <w:name w:val="索引 11"/>
    <w:basedOn w:val="1"/>
    <w:next w:val="1"/>
    <w:qFormat/>
    <w:uiPriority w:val="0"/>
    <w:rPr>
      <w:szCs w:val="20"/>
    </w:rPr>
  </w:style>
  <w:style w:type="paragraph" w:customStyle="1" w:styleId="246">
    <w:name w:val="标题1"/>
    <w:basedOn w:val="1"/>
    <w:link w:val="247"/>
    <w:qFormat/>
    <w:uiPriority w:val="0"/>
    <w:pPr>
      <w:jc w:val="center"/>
      <w:outlineLvl w:val="0"/>
    </w:pPr>
    <w:rPr>
      <w:b/>
      <w:sz w:val="32"/>
      <w:szCs w:val="20"/>
    </w:rPr>
  </w:style>
  <w:style w:type="character" w:customStyle="1" w:styleId="247">
    <w:name w:val="标题 字符"/>
    <w:link w:val="246"/>
    <w:qFormat/>
    <w:uiPriority w:val="0"/>
    <w:rPr>
      <w:b/>
      <w:sz w:val="32"/>
    </w:rPr>
  </w:style>
  <w:style w:type="paragraph" w:customStyle="1" w:styleId="248">
    <w:name w:val="批注主题1"/>
    <w:basedOn w:val="210"/>
    <w:next w:val="210"/>
    <w:link w:val="249"/>
    <w:qFormat/>
    <w:uiPriority w:val="0"/>
    <w:rPr>
      <w:b/>
      <w:bCs/>
    </w:rPr>
  </w:style>
  <w:style w:type="character" w:customStyle="1" w:styleId="249">
    <w:name w:val="批注主题 字符"/>
    <w:link w:val="248"/>
    <w:qFormat/>
    <w:uiPriority w:val="0"/>
    <w:rPr>
      <w:rFonts w:ascii="Times New Roman" w:hAnsi="Times New Roman" w:eastAsia="宋体" w:cs="Times New Roman"/>
      <w:b/>
      <w:bCs/>
      <w:sz w:val="21"/>
      <w:szCs w:val="24"/>
      <w:lang w:val="en-US" w:eastAsia="zh-CN" w:bidi="ar-SA"/>
    </w:rPr>
  </w:style>
  <w:style w:type="paragraph" w:customStyle="1" w:styleId="250">
    <w:name w:val="正文首行缩进 21"/>
    <w:basedOn w:val="216"/>
    <w:next w:val="1"/>
    <w:link w:val="251"/>
    <w:qFormat/>
    <w:uiPriority w:val="0"/>
    <w:pPr>
      <w:spacing w:after="120" w:line="480" w:lineRule="exact"/>
      <w:ind w:left="420" w:firstLine="420"/>
    </w:pPr>
    <w:rPr>
      <w:szCs w:val="20"/>
    </w:rPr>
  </w:style>
  <w:style w:type="character" w:customStyle="1" w:styleId="251">
    <w:name w:val="正文文本首行缩进 2 字符"/>
    <w:link w:val="250"/>
    <w:qFormat/>
    <w:uiPriority w:val="0"/>
    <w:rPr>
      <w:rFonts w:eastAsia="宋体"/>
      <w:sz w:val="24"/>
      <w:szCs w:val="24"/>
      <w:lang w:val="en-US" w:eastAsia="zh-CN" w:bidi="ar-SA"/>
    </w:rPr>
  </w:style>
  <w:style w:type="table" w:customStyle="1" w:styleId="252">
    <w:name w:val="网格型1"/>
    <w:basedOn w:val="195"/>
    <w:qFormat/>
    <w:uiPriority w:val="39"/>
  </w:style>
  <w:style w:type="table" w:customStyle="1" w:styleId="253">
    <w:name w:val="中等深浅网格 1 - 强调文字颜色 21"/>
    <w:basedOn w:val="195"/>
    <w:qFormat/>
    <w:uiPriority w:val="0"/>
    <w:rPr>
      <w:sz w:val="21"/>
      <w:szCs w:val="24"/>
    </w:rPr>
  </w:style>
  <w:style w:type="character" w:customStyle="1" w:styleId="254">
    <w:name w:val="要点1"/>
    <w:link w:val="1"/>
    <w:qFormat/>
    <w:uiPriority w:val="0"/>
    <w:rPr>
      <w:b/>
      <w:bCs/>
    </w:rPr>
  </w:style>
  <w:style w:type="character" w:customStyle="1" w:styleId="255">
    <w:name w:val="页码1"/>
    <w:link w:val="1"/>
    <w:qFormat/>
    <w:uiPriority w:val="0"/>
  </w:style>
  <w:style w:type="character" w:customStyle="1" w:styleId="256">
    <w:name w:val="已访问的超链接1"/>
    <w:link w:val="1"/>
    <w:qFormat/>
    <w:uiPriority w:val="99"/>
    <w:rPr>
      <w:color w:val="800080"/>
      <w:u w:val="single"/>
    </w:rPr>
  </w:style>
  <w:style w:type="character" w:customStyle="1" w:styleId="257">
    <w:name w:val="强调1"/>
    <w:link w:val="1"/>
    <w:qFormat/>
    <w:uiPriority w:val="0"/>
    <w:rPr>
      <w:color w:val="CC0033"/>
    </w:rPr>
  </w:style>
  <w:style w:type="character" w:customStyle="1" w:styleId="258">
    <w:name w:val="超链接1"/>
    <w:link w:val="1"/>
    <w:qFormat/>
    <w:uiPriority w:val="99"/>
    <w:rPr>
      <w:color w:val="0000FF"/>
      <w:u w:val="single"/>
    </w:rPr>
  </w:style>
  <w:style w:type="character" w:customStyle="1" w:styleId="259">
    <w:name w:val="批注引用1"/>
    <w:link w:val="1"/>
    <w:qFormat/>
    <w:uiPriority w:val="0"/>
    <w:rPr>
      <w:sz w:val="21"/>
      <w:szCs w:val="21"/>
    </w:rPr>
  </w:style>
  <w:style w:type="character" w:customStyle="1" w:styleId="260">
    <w:name w:val="HTML 引文1"/>
    <w:link w:val="1"/>
    <w:qFormat/>
    <w:uiPriority w:val="0"/>
    <w:rPr>
      <w:i/>
      <w:iCs/>
    </w:rPr>
  </w:style>
  <w:style w:type="character" w:customStyle="1" w:styleId="261">
    <w:name w:val="批注文字 字符"/>
    <w:link w:val="1"/>
    <w:qFormat/>
    <w:uiPriority w:val="0"/>
    <w:rPr>
      <w:rFonts w:ascii="Times New Roman" w:hAnsi="Times New Roman" w:eastAsia="宋体" w:cs="Times New Roman"/>
      <w:sz w:val="24"/>
      <w:lang w:val="en-US" w:eastAsia="zh-CN" w:bidi="ar-SA"/>
    </w:rPr>
  </w:style>
  <w:style w:type="character" w:customStyle="1" w:styleId="262">
    <w:name w:val="中等深浅网格 1 - 强调文字颜色 2 Char"/>
    <w:link w:val="263"/>
    <w:qFormat/>
    <w:uiPriority w:val="0"/>
    <w:rPr>
      <w:sz w:val="21"/>
      <w:szCs w:val="24"/>
      <w:lang w:val="zh-CN" w:eastAsia="zh-CN" w:bidi="ar-SA"/>
    </w:rPr>
  </w:style>
  <w:style w:type="paragraph" w:customStyle="1" w:styleId="263">
    <w:name w:val="1"/>
    <w:link w:val="262"/>
    <w:qFormat/>
    <w:uiPriority w:val="0"/>
    <w:rPr>
      <w:rFonts w:hint="default" w:ascii="Times New Roman" w:hAnsi="Times New Roman" w:eastAsia="宋体" w:cs="Times New Roman"/>
      <w:sz w:val="21"/>
      <w:szCs w:val="24"/>
      <w:lang w:val="zh-CN" w:eastAsia="zh-CN" w:bidi="ar-SA"/>
    </w:rPr>
  </w:style>
  <w:style w:type="character" w:customStyle="1" w:styleId="264">
    <w:name w:val="正文文本缩进 Char1"/>
    <w:link w:val="265"/>
    <w:qFormat/>
    <w:uiPriority w:val="0"/>
    <w:rPr>
      <w:rFonts w:ascii="宋体" w:hAnsi="宋体" w:eastAsia="宋体"/>
      <w:sz w:val="24"/>
      <w:szCs w:val="24"/>
      <w:lang w:bidi="ar-SA"/>
    </w:rPr>
  </w:style>
  <w:style w:type="paragraph" w:customStyle="1" w:styleId="265">
    <w:name w:val="正文文本缩进1"/>
    <w:basedOn w:val="1"/>
    <w:link w:val="264"/>
    <w:qFormat/>
    <w:uiPriority w:val="0"/>
    <w:pPr>
      <w:spacing w:line="480" w:lineRule="exact"/>
      <w:ind w:firstLine="480"/>
    </w:pPr>
    <w:rPr>
      <w:rFonts w:ascii="宋体" w:hAnsi="宋体"/>
      <w:sz w:val="24"/>
    </w:rPr>
  </w:style>
  <w:style w:type="character" w:customStyle="1" w:styleId="266">
    <w:name w:val="chanpin拷贝"/>
    <w:link w:val="1"/>
    <w:qFormat/>
    <w:uiPriority w:val="0"/>
  </w:style>
  <w:style w:type="character" w:customStyle="1" w:styleId="267">
    <w:name w:val="纯文本 字符1"/>
    <w:link w:val="1"/>
    <w:qFormat/>
    <w:uiPriority w:val="0"/>
    <w:rPr>
      <w:rFonts w:ascii="宋体" w:hAnsi="Courier New"/>
    </w:rPr>
  </w:style>
  <w:style w:type="character" w:customStyle="1" w:styleId="268">
    <w:name w:val="street-address"/>
    <w:link w:val="1"/>
    <w:qFormat/>
    <w:uiPriority w:val="0"/>
  </w:style>
  <w:style w:type="character" w:customStyle="1" w:styleId="269">
    <w:name w:val="正文格式 Char"/>
    <w:link w:val="270"/>
    <w:qFormat/>
    <w:uiPriority w:val="0"/>
    <w:rPr>
      <w:rFonts w:ascii="宋体" w:hAnsi="宋体"/>
      <w:sz w:val="24"/>
      <w:szCs w:val="24"/>
      <w:lang w:val="en-GB"/>
    </w:rPr>
  </w:style>
  <w:style w:type="paragraph" w:customStyle="1" w:styleId="270">
    <w:name w:val="正文格式"/>
    <w:basedOn w:val="1"/>
    <w:link w:val="269"/>
    <w:qFormat/>
    <w:uiPriority w:val="0"/>
    <w:pPr>
      <w:spacing w:line="360" w:lineRule="auto"/>
      <w:ind w:firstLine="480"/>
    </w:pPr>
    <w:rPr>
      <w:rFonts w:ascii="宋体" w:hAnsi="宋体"/>
      <w:sz w:val="24"/>
      <w:lang w:val="en-GB"/>
    </w:rPr>
  </w:style>
  <w:style w:type="character" w:customStyle="1" w:styleId="271">
    <w:name w:val="成文日期 Char"/>
    <w:link w:val="272"/>
    <w:qFormat/>
    <w:uiPriority w:val="0"/>
    <w:rPr>
      <w:rFonts w:ascii="仿宋_GB2312" w:eastAsia="仿宋_GB2312"/>
      <w:sz w:val="32"/>
    </w:rPr>
  </w:style>
  <w:style w:type="paragraph" w:customStyle="1" w:styleId="272">
    <w:name w:val="成文日期"/>
    <w:basedOn w:val="1"/>
    <w:link w:val="271"/>
    <w:qFormat/>
    <w:uiPriority w:val="0"/>
    <w:pPr>
      <w:spacing w:line="570" w:lineRule="exact"/>
      <w:ind w:right="400" w:firstLine="200"/>
      <w:jc w:val="right"/>
    </w:pPr>
    <w:rPr>
      <w:rFonts w:ascii="仿宋_GB2312" w:eastAsia="仿宋_GB2312"/>
      <w:sz w:val="32"/>
      <w:szCs w:val="20"/>
    </w:rPr>
  </w:style>
  <w:style w:type="character" w:customStyle="1" w:styleId="273">
    <w:name w:val="正文表格 Char"/>
    <w:link w:val="274"/>
    <w:qFormat/>
    <w:uiPriority w:val="0"/>
    <w:rPr>
      <w:rFonts w:ascii="宋体" w:hAnsi="宋体"/>
      <w:color w:val="000000"/>
      <w:sz w:val="21"/>
      <w:szCs w:val="21"/>
    </w:rPr>
  </w:style>
  <w:style w:type="paragraph" w:customStyle="1" w:styleId="274">
    <w:name w:val="正文表格"/>
    <w:basedOn w:val="1"/>
    <w:link w:val="273"/>
    <w:qFormat/>
    <w:uiPriority w:val="0"/>
    <w:pPr>
      <w:jc w:val="left"/>
    </w:pPr>
    <w:rPr>
      <w:rFonts w:ascii="宋体" w:hAnsi="宋体"/>
      <w:color w:val="000000"/>
      <w:szCs w:val="21"/>
    </w:rPr>
  </w:style>
  <w:style w:type="character" w:customStyle="1" w:styleId="275">
    <w:name w:val="正文大标题 Char"/>
    <w:link w:val="276"/>
    <w:qFormat/>
    <w:uiPriority w:val="0"/>
    <w:rPr>
      <w:rFonts w:ascii="宋体" w:hAnsi="宋体"/>
      <w:b/>
      <w:color w:val="000000"/>
      <w:sz w:val="28"/>
      <w:szCs w:val="21"/>
    </w:rPr>
  </w:style>
  <w:style w:type="paragraph" w:customStyle="1" w:styleId="276">
    <w:name w:val="正文大标题"/>
    <w:basedOn w:val="277"/>
    <w:next w:val="186"/>
    <w:link w:val="275"/>
    <w:qFormat/>
    <w:uiPriority w:val="0"/>
    <w:pPr>
      <w:jc w:val="center"/>
    </w:pPr>
    <w:rPr>
      <w:i w:val="0"/>
      <w:color w:val="000000"/>
      <w:sz w:val="28"/>
      <w:szCs w:val="21"/>
    </w:rPr>
  </w:style>
  <w:style w:type="paragraph" w:customStyle="1" w:styleId="277">
    <w:name w:val="正文小标题"/>
    <w:basedOn w:val="1"/>
    <w:next w:val="186"/>
    <w:link w:val="278"/>
    <w:qFormat/>
    <w:uiPriority w:val="0"/>
    <w:pPr>
      <w:spacing w:before="312" w:after="312"/>
      <w:ind w:firstLine="482"/>
      <w:jc w:val="left"/>
    </w:pPr>
    <w:rPr>
      <w:rFonts w:ascii="宋体" w:hAnsi="宋体"/>
      <w:b/>
      <w:i/>
      <w:color w:val="FF0000"/>
      <w:sz w:val="24"/>
      <w:szCs w:val="20"/>
    </w:rPr>
  </w:style>
  <w:style w:type="character" w:customStyle="1" w:styleId="278">
    <w:name w:val="正文小标题 Char"/>
    <w:link w:val="277"/>
    <w:qFormat/>
    <w:uiPriority w:val="0"/>
    <w:rPr>
      <w:rFonts w:ascii="宋体" w:hAnsi="宋体"/>
      <w:b/>
      <w:i/>
      <w:color w:val="FF0000"/>
      <w:sz w:val="24"/>
    </w:rPr>
  </w:style>
  <w:style w:type="character" w:customStyle="1" w:styleId="279">
    <w:name w:val="bjh-p"/>
    <w:link w:val="1"/>
    <w:qFormat/>
    <w:uiPriority w:val="0"/>
  </w:style>
  <w:style w:type="character" w:customStyle="1" w:styleId="280">
    <w:name w:val="正文缩进 Char Char"/>
    <w:link w:val="281"/>
    <w:qFormat/>
    <w:uiPriority w:val="0"/>
    <w:rPr>
      <w:rFonts w:ascii="宋体" w:eastAsia="宋体"/>
      <w:color w:val="000000"/>
      <w:sz w:val="28"/>
      <w:lang w:bidi="ar-SA"/>
    </w:rPr>
  </w:style>
  <w:style w:type="paragraph" w:customStyle="1" w:styleId="281">
    <w:name w:val="正文缩进1"/>
    <w:basedOn w:val="1"/>
    <w:link w:val="280"/>
    <w:qFormat/>
    <w:uiPriority w:val="0"/>
    <w:pPr>
      <w:widowControl/>
      <w:spacing w:line="480" w:lineRule="exact"/>
      <w:ind w:firstLine="567"/>
    </w:pPr>
    <w:rPr>
      <w:rFonts w:ascii="宋体"/>
      <w:color w:val="000000"/>
      <w:sz w:val="28"/>
      <w:szCs w:val="20"/>
    </w:rPr>
  </w:style>
  <w:style w:type="character" w:customStyle="1" w:styleId="282">
    <w:name w:val="标题 Char"/>
    <w:link w:val="1"/>
    <w:qFormat/>
    <w:uiPriority w:val="0"/>
    <w:rPr>
      <w:b/>
      <w:sz w:val="32"/>
    </w:rPr>
  </w:style>
  <w:style w:type="character" w:customStyle="1" w:styleId="283">
    <w:name w:val="列出段落 Char"/>
    <w:link w:val="1"/>
    <w:qFormat/>
    <w:uiPriority w:val="0"/>
    <w:rPr>
      <w:rFonts w:ascii="Calibri" w:hAnsi="Calibri" w:eastAsia="宋体"/>
      <w:sz w:val="21"/>
      <w:szCs w:val="22"/>
      <w:lang w:val="en-US" w:eastAsia="zh-CN" w:bidi="ar-SA"/>
    </w:rPr>
  </w:style>
  <w:style w:type="character" w:customStyle="1" w:styleId="284">
    <w:name w:val="Char Char111"/>
    <w:link w:val="1"/>
    <w:qFormat/>
    <w:uiPriority w:val="0"/>
    <w:rPr>
      <w:rFonts w:ascii="宋体" w:eastAsia="宋体"/>
      <w:b/>
      <w:sz w:val="24"/>
      <w:u w:val="single"/>
      <w:lang w:val="en-US" w:eastAsia="zh-CN" w:bidi="ar-SA"/>
    </w:rPr>
  </w:style>
  <w:style w:type="character" w:customStyle="1" w:styleId="285">
    <w:name w:val="列表段落 字符"/>
    <w:link w:val="286"/>
    <w:qFormat/>
    <w:uiPriority w:val="34"/>
    <w:rPr>
      <w:rFonts w:ascii="Calibri" w:hAnsi="Calibri" w:eastAsia="宋体"/>
      <w:sz w:val="21"/>
      <w:szCs w:val="22"/>
      <w:lang w:val="en-US" w:eastAsia="zh-CN" w:bidi="ar-SA"/>
    </w:rPr>
  </w:style>
  <w:style w:type="paragraph" w:customStyle="1" w:styleId="286">
    <w:name w:val="列表段落"/>
    <w:basedOn w:val="1"/>
    <w:link w:val="285"/>
    <w:qFormat/>
    <w:uiPriority w:val="34"/>
    <w:pPr>
      <w:ind w:firstLine="420"/>
    </w:pPr>
    <w:rPr>
      <w:rFonts w:ascii="Calibri" w:hAnsi="Calibri"/>
      <w:szCs w:val="22"/>
    </w:rPr>
  </w:style>
  <w:style w:type="character" w:customStyle="1" w:styleId="287">
    <w:name w:val="注释 Char"/>
    <w:link w:val="288"/>
    <w:qFormat/>
    <w:uiPriority w:val="0"/>
    <w:rPr>
      <w:rFonts w:ascii="宋体" w:hAnsi="宋体"/>
      <w:sz w:val="21"/>
      <w:szCs w:val="21"/>
    </w:rPr>
  </w:style>
  <w:style w:type="paragraph" w:customStyle="1" w:styleId="288">
    <w:name w:val="注释"/>
    <w:basedOn w:val="1"/>
    <w:link w:val="287"/>
    <w:qFormat/>
    <w:uiPriority w:val="0"/>
    <w:pPr>
      <w:ind w:left="420" w:hanging="420"/>
      <w:jc w:val="left"/>
    </w:pPr>
    <w:rPr>
      <w:rFonts w:ascii="宋体" w:hAnsi="宋体"/>
      <w:szCs w:val="21"/>
    </w:rPr>
  </w:style>
  <w:style w:type="character" w:customStyle="1" w:styleId="289">
    <w:name w:val="txt"/>
    <w:link w:val="1"/>
    <w:qFormat/>
    <w:uiPriority w:val="0"/>
  </w:style>
  <w:style w:type="character" w:customStyle="1" w:styleId="290">
    <w:name w:val="标题 2 Char Char"/>
    <w:link w:val="1"/>
    <w:qFormat/>
    <w:uiPriority w:val="0"/>
    <w:rPr>
      <w:rFonts w:ascii="Arial" w:hAnsi="Arial" w:eastAsia="黑体"/>
      <w:b/>
      <w:bCs/>
      <w:sz w:val="32"/>
      <w:szCs w:val="32"/>
      <w:lang w:val="en-US" w:eastAsia="zh-CN" w:bidi="ar-SA"/>
    </w:rPr>
  </w:style>
  <w:style w:type="character" w:customStyle="1" w:styleId="291">
    <w:name w:val="纯文本 Char1"/>
    <w:link w:val="1"/>
    <w:qFormat/>
    <w:uiPriority w:val="0"/>
    <w:rPr>
      <w:rFonts w:ascii="宋体" w:hAnsi="Courier New" w:eastAsia="宋体"/>
      <w:sz w:val="21"/>
      <w:lang w:val="en-US" w:eastAsia="zh-CN" w:bidi="ar-SA"/>
    </w:rPr>
  </w:style>
  <w:style w:type="character" w:customStyle="1" w:styleId="292">
    <w:name w:val="c21"/>
    <w:link w:val="1"/>
    <w:qFormat/>
    <w:uiPriority w:val="0"/>
    <w:rPr>
      <w:rFonts w:ascii="ˎ̥" w:hAnsi="ˎ̥"/>
      <w:color w:val="000000"/>
      <w:sz w:val="20"/>
      <w:szCs w:val="20"/>
      <w:u w:val="none"/>
    </w:rPr>
  </w:style>
  <w:style w:type="character" w:customStyle="1" w:styleId="293">
    <w:name w:val="title4"/>
    <w:link w:val="1"/>
    <w:qFormat/>
    <w:uiPriority w:val="0"/>
    <w:rPr>
      <w:b/>
      <w:bCs/>
      <w:color w:val="1D87B3"/>
      <w:sz w:val="15"/>
      <w:szCs w:val="15"/>
    </w:rPr>
  </w:style>
  <w:style w:type="character" w:customStyle="1" w:styleId="294">
    <w:name w:val="页脚 Char"/>
    <w:link w:val="1"/>
    <w:qFormat/>
    <w:uiPriority w:val="0"/>
    <w:rPr>
      <w:rFonts w:ascii="宋体" w:eastAsia="宋体"/>
      <w:sz w:val="18"/>
      <w:lang w:val="en-US" w:eastAsia="zh-CN" w:bidi="ar-SA"/>
    </w:rPr>
  </w:style>
  <w:style w:type="character" w:customStyle="1" w:styleId="295">
    <w:name w:val="locality"/>
    <w:link w:val="1"/>
    <w:qFormat/>
    <w:uiPriority w:val="0"/>
  </w:style>
  <w:style w:type="character" w:customStyle="1" w:styleId="296">
    <w:name w:val="black1"/>
    <w:link w:val="1"/>
    <w:qFormat/>
    <w:uiPriority w:val="0"/>
    <w:rPr>
      <w:color w:val="000000"/>
    </w:rPr>
  </w:style>
  <w:style w:type="character" w:customStyle="1" w:styleId="297">
    <w:name w:val="chanpin1"/>
    <w:link w:val="1"/>
    <w:qFormat/>
    <w:uiPriority w:val="0"/>
    <w:rPr>
      <w:rFonts w:ascii="ˎ̥" w:hAnsi="ˎ̥"/>
      <w:color w:val="000000"/>
      <w:sz w:val="20"/>
      <w:szCs w:val="20"/>
      <w:u w:val="none"/>
    </w:rPr>
  </w:style>
  <w:style w:type="character" w:customStyle="1" w:styleId="298">
    <w:name w:val="段1 Char"/>
    <w:link w:val="1"/>
    <w:qFormat/>
    <w:uiPriority w:val="0"/>
    <w:rPr>
      <w:rFonts w:ascii="宋体" w:eastAsia="宋体"/>
      <w:sz w:val="24"/>
      <w:lang w:val="en-US" w:eastAsia="zh-CN" w:bidi="ar-SA"/>
    </w:rPr>
  </w:style>
  <w:style w:type="character" w:customStyle="1" w:styleId="299">
    <w:name w:val="标题 3 Char"/>
    <w:link w:val="1"/>
    <w:qFormat/>
    <w:uiPriority w:val="0"/>
    <w:rPr>
      <w:rFonts w:ascii="宋体" w:eastAsia="宋体"/>
      <w:b/>
      <w:sz w:val="24"/>
      <w:u w:val="single"/>
      <w:lang w:val="en-US" w:eastAsia="zh-CN" w:bidi="ar-SA"/>
    </w:rPr>
  </w:style>
  <w:style w:type="character" w:customStyle="1" w:styleId="300">
    <w:name w:val="标题 2 Char"/>
    <w:link w:val="1"/>
    <w:qFormat/>
    <w:uiPriority w:val="0"/>
    <w:rPr>
      <w:rFonts w:ascii="Arial" w:hAnsi="Arial" w:eastAsia="黑体"/>
      <w:b/>
      <w:sz w:val="30"/>
      <w:lang w:val="en-US" w:eastAsia="zh-CN" w:bidi="ar-SA"/>
    </w:rPr>
  </w:style>
  <w:style w:type="character" w:customStyle="1" w:styleId="301">
    <w:name w:val="正文文本缩进 Char"/>
    <w:link w:val="1"/>
    <w:qFormat/>
    <w:uiPriority w:val="0"/>
    <w:rPr>
      <w:rFonts w:eastAsia="宋体"/>
      <w:sz w:val="24"/>
      <w:szCs w:val="24"/>
      <w:lang w:val="en-US" w:eastAsia="zh-CN" w:bidi="ar-SA"/>
    </w:rPr>
  </w:style>
  <w:style w:type="character" w:customStyle="1" w:styleId="302">
    <w:name w:val="Char Char11"/>
    <w:link w:val="1"/>
    <w:qFormat/>
    <w:uiPriority w:val="0"/>
    <w:rPr>
      <w:rFonts w:ascii="宋体" w:eastAsia="宋体"/>
      <w:b/>
      <w:sz w:val="24"/>
      <w:u w:val="single"/>
      <w:lang w:val="en-US" w:eastAsia="zh-CN" w:bidi="ar-SA"/>
    </w:rPr>
  </w:style>
  <w:style w:type="character" w:customStyle="1" w:styleId="303">
    <w:name w:val="页眉 Char"/>
    <w:link w:val="1"/>
    <w:qFormat/>
    <w:uiPriority w:val="0"/>
    <w:rPr>
      <w:rFonts w:eastAsia="宋体"/>
      <w:sz w:val="18"/>
      <w:szCs w:val="18"/>
      <w:lang w:val="en-US" w:eastAsia="zh-CN" w:bidi="ar-SA"/>
    </w:rPr>
  </w:style>
  <w:style w:type="character" w:customStyle="1" w:styleId="304">
    <w:name w:val="纯文本 字符"/>
    <w:link w:val="1"/>
    <w:qFormat/>
    <w:uiPriority w:val="99"/>
    <w:rPr>
      <w:rFonts w:ascii="宋体" w:hAnsi="Courier New" w:eastAsia="宋体" w:cs="Times New Roman"/>
      <w:sz w:val="21"/>
      <w:szCs w:val="21"/>
      <w:lang w:val="en-US" w:eastAsia="zh-CN" w:bidi="ar-SA"/>
    </w:rPr>
  </w:style>
  <w:style w:type="character" w:customStyle="1" w:styleId="305">
    <w:name w:val="正文重点 Char"/>
    <w:link w:val="306"/>
    <w:qFormat/>
    <w:uiPriority w:val="0"/>
    <w:rPr>
      <w:b/>
      <w:sz w:val="24"/>
    </w:rPr>
  </w:style>
  <w:style w:type="paragraph" w:customStyle="1" w:styleId="306">
    <w:name w:val="正文重点"/>
    <w:basedOn w:val="1"/>
    <w:link w:val="305"/>
    <w:qFormat/>
    <w:uiPriority w:val="0"/>
    <w:pPr>
      <w:spacing w:line="360" w:lineRule="auto"/>
      <w:ind w:firstLine="482"/>
      <w:jc w:val="left"/>
    </w:pPr>
    <w:rPr>
      <w:b/>
      <w:sz w:val="24"/>
      <w:szCs w:val="20"/>
    </w:rPr>
  </w:style>
  <w:style w:type="character" w:customStyle="1" w:styleId="307">
    <w:name w:val="正文缩进 Char"/>
    <w:link w:val="1"/>
    <w:qFormat/>
    <w:uiPriority w:val="0"/>
    <w:rPr>
      <w:rFonts w:ascii="宋体" w:eastAsia="宋体"/>
      <w:sz w:val="24"/>
      <w:szCs w:val="24"/>
      <w:lang w:val="en-US" w:eastAsia="zh-CN" w:bidi="ar-SA"/>
    </w:rPr>
  </w:style>
  <w:style w:type="character" w:customStyle="1" w:styleId="308">
    <w:name w:val="普通文字1 Char1"/>
    <w:link w:val="1"/>
    <w:qFormat/>
    <w:uiPriority w:val="0"/>
    <w:rPr>
      <w:rFonts w:ascii="宋体" w:hAnsi="Courier New" w:eastAsia="宋体"/>
      <w:sz w:val="21"/>
      <w:lang w:val="en-US" w:eastAsia="zh-CN" w:bidi="ar-SA"/>
    </w:rPr>
  </w:style>
  <w:style w:type="character" w:customStyle="1" w:styleId="309">
    <w:name w:val="批注文字 Char"/>
    <w:link w:val="1"/>
    <w:qFormat/>
    <w:uiPriority w:val="99"/>
    <w:rPr>
      <w:sz w:val="21"/>
      <w:szCs w:val="24"/>
    </w:rPr>
  </w:style>
  <w:style w:type="character" w:customStyle="1" w:styleId="310">
    <w:name w:val="apple-style-span"/>
    <w:link w:val="1"/>
    <w:qFormat/>
    <w:uiPriority w:val="0"/>
    <w:rPr>
      <w:rFonts w:cs="Times New Roman"/>
    </w:rPr>
  </w:style>
  <w:style w:type="character" w:customStyle="1" w:styleId="311">
    <w:name w:val="标题 3 Char Char"/>
    <w:link w:val="1"/>
    <w:qFormat/>
    <w:uiPriority w:val="0"/>
    <w:rPr>
      <w:rFonts w:eastAsia="宋体"/>
      <w:b/>
      <w:bCs/>
      <w:sz w:val="32"/>
      <w:szCs w:val="32"/>
      <w:lang w:val="en-US" w:eastAsia="zh-CN" w:bidi="ar-SA"/>
    </w:rPr>
  </w:style>
  <w:style w:type="paragraph" w:customStyle="1" w:styleId="312">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4">
    <w:name w:val="Char"/>
    <w:basedOn w:val="1"/>
    <w:qFormat/>
    <w:uiPriority w:val="0"/>
    <w:pPr>
      <w:tabs>
        <w:tab w:val="left" w:pos="360"/>
      </w:tabs>
    </w:pPr>
    <w:rPr>
      <w:sz w:val="24"/>
    </w:rPr>
  </w:style>
  <w:style w:type="paragraph" w:customStyle="1" w:styleId="31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6">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7">
    <w:name w:val="列出段落1"/>
    <w:basedOn w:val="1"/>
    <w:qFormat/>
    <w:uiPriority w:val="0"/>
    <w:pPr>
      <w:ind w:firstLine="420"/>
    </w:pPr>
    <w:rPr>
      <w:rFonts w:ascii="Calibri" w:hAnsi="Calibri"/>
      <w:szCs w:val="22"/>
    </w:rPr>
  </w:style>
  <w:style w:type="paragraph" w:customStyle="1" w:styleId="318">
    <w:name w:val="Char Char Char Char Char Char Char Char Char Char"/>
    <w:basedOn w:val="1"/>
    <w:qFormat/>
    <w:uiPriority w:val="0"/>
  </w:style>
  <w:style w:type="paragraph" w:customStyle="1" w:styleId="319">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0">
    <w:name w:val="Char3 Char Char Char1"/>
    <w:basedOn w:val="1"/>
    <w:qFormat/>
    <w:uiPriority w:val="0"/>
    <w:rPr>
      <w:rFonts w:ascii="Tahoma" w:hAnsi="Tahoma"/>
      <w:sz w:val="24"/>
      <w:szCs w:val="20"/>
    </w:rPr>
  </w:style>
  <w:style w:type="paragraph" w:customStyle="1" w:styleId="321">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22">
    <w:name w:val="Char1 Char Char Char1"/>
    <w:basedOn w:val="1"/>
    <w:qFormat/>
    <w:uiPriority w:val="0"/>
    <w:rPr>
      <w:rFonts w:ascii="Tahoma" w:hAnsi="Tahoma" w:cs="仿宋_GB2312"/>
      <w:sz w:val="24"/>
      <w:szCs w:val="28"/>
    </w:rPr>
  </w:style>
  <w:style w:type="paragraph" w:customStyle="1" w:styleId="323">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32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25">
    <w:name w:val="项目符号1"/>
    <w:basedOn w:val="326"/>
    <w:qFormat/>
    <w:uiPriority w:val="0"/>
    <w:pPr>
      <w:ind w:left="-25" w:firstLine="0"/>
    </w:pPr>
  </w:style>
  <w:style w:type="paragraph" w:customStyle="1" w:styleId="326">
    <w:name w:val="正文文本样式"/>
    <w:basedOn w:val="1"/>
    <w:qFormat/>
    <w:uiPriority w:val="0"/>
    <w:pPr>
      <w:spacing w:line="360" w:lineRule="auto"/>
      <w:ind w:firstLine="482"/>
    </w:pPr>
    <w:rPr>
      <w:rFonts w:cs="宋体"/>
      <w:sz w:val="24"/>
      <w:szCs w:val="20"/>
    </w:rPr>
  </w:style>
  <w:style w:type="paragraph" w:customStyle="1" w:styleId="327">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328">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9">
    <w:name w:val="默认段落字体 Para Char Char Char Char"/>
    <w:basedOn w:val="1"/>
    <w:qFormat/>
    <w:uiPriority w:val="0"/>
    <w:rPr>
      <w:rFonts w:ascii="Arial" w:hAnsi="Arial" w:cs="Arial"/>
      <w:szCs w:val="21"/>
    </w:rPr>
  </w:style>
  <w:style w:type="paragraph" w:customStyle="1" w:styleId="330">
    <w:name w:val="图中文字"/>
    <w:basedOn w:val="1"/>
    <w:qFormat/>
    <w:uiPriority w:val="0"/>
    <w:pPr>
      <w:spacing w:line="0" w:lineRule="atLeast"/>
      <w:jc w:val="center"/>
    </w:pPr>
    <w:rPr>
      <w:sz w:val="24"/>
      <w:szCs w:val="20"/>
    </w:rPr>
  </w:style>
  <w:style w:type="paragraph" w:customStyle="1" w:styleId="331">
    <w:name w:val="Char Char Char Char Char Char Char Char Char Char2"/>
    <w:basedOn w:val="1"/>
    <w:qFormat/>
    <w:uiPriority w:val="0"/>
    <w:rPr>
      <w:rFonts w:ascii="宋体" w:hAnsi="宋体" w:cs="Courier New"/>
      <w:sz w:val="32"/>
      <w:szCs w:val="32"/>
    </w:rPr>
  </w:style>
  <w:style w:type="paragraph" w:customStyle="1" w:styleId="332">
    <w:name w:val="三级条标题"/>
    <w:basedOn w:val="333"/>
    <w:next w:val="1"/>
    <w:qFormat/>
    <w:uiPriority w:val="0"/>
    <w:pPr>
      <w:numPr>
        <w:ilvl w:val="3"/>
        <w:numId w:val="1"/>
      </w:numPr>
      <w:tabs>
        <w:tab w:val="left" w:pos="360"/>
        <w:tab w:val="left" w:pos="840"/>
      </w:tabs>
      <w:ind w:left="0" w:hanging="840"/>
      <w:outlineLvl w:val="3"/>
    </w:pPr>
  </w:style>
  <w:style w:type="paragraph" w:customStyle="1" w:styleId="333">
    <w:name w:val="二级条标题"/>
    <w:basedOn w:val="33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34">
    <w:name w:val="一级条标题"/>
    <w:basedOn w:val="327"/>
    <w:next w:val="1"/>
    <w:qFormat/>
    <w:uiPriority w:val="0"/>
    <w:pPr>
      <w:numPr>
        <w:ilvl w:val="1"/>
      </w:numPr>
      <w:tabs>
        <w:tab w:val="left" w:pos="360"/>
        <w:tab w:val="left" w:pos="840"/>
      </w:tabs>
      <w:ind w:left="0" w:hanging="840"/>
      <w:outlineLvl w:val="1"/>
    </w:pPr>
  </w:style>
  <w:style w:type="paragraph" w:customStyle="1" w:styleId="335">
    <w:name w:val="Char Char41"/>
    <w:basedOn w:val="1"/>
    <w:qFormat/>
    <w:uiPriority w:val="0"/>
    <w:pPr>
      <w:widowControl/>
      <w:spacing w:line="400" w:lineRule="exact"/>
      <w:jc w:val="center"/>
    </w:pPr>
  </w:style>
  <w:style w:type="paragraph" w:customStyle="1" w:styleId="336">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337">
    <w:name w:val="Char Char Char Char Char Char Char2"/>
    <w:basedOn w:val="1"/>
    <w:qFormat/>
    <w:uiPriority w:val="0"/>
    <w:pPr>
      <w:spacing w:line="360" w:lineRule="auto"/>
      <w:ind w:firstLine="200"/>
    </w:pPr>
    <w:rPr>
      <w:rFonts w:eastAsia="仿宋_GB2312"/>
      <w:sz w:val="24"/>
    </w:rPr>
  </w:style>
  <w:style w:type="paragraph" w:customStyle="1" w:styleId="33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39">
    <w:name w:val="Char Char Char2"/>
    <w:basedOn w:val="1"/>
    <w:qFormat/>
    <w:uiPriority w:val="0"/>
    <w:rPr>
      <w:rFonts w:ascii="Tahoma" w:hAnsi="Tahoma"/>
      <w:sz w:val="24"/>
      <w:szCs w:val="20"/>
    </w:rPr>
  </w:style>
  <w:style w:type="paragraph" w:customStyle="1" w:styleId="340">
    <w:name w:val="Char2 Char Char Char Char Char Char1"/>
    <w:basedOn w:val="1"/>
    <w:qFormat/>
    <w:uiPriority w:val="0"/>
    <w:pPr>
      <w:widowControl/>
      <w:spacing w:line="400" w:lineRule="exact"/>
      <w:jc w:val="center"/>
    </w:pPr>
  </w:style>
  <w:style w:type="paragraph" w:customStyle="1" w:styleId="341">
    <w:name w:val="缺省文本"/>
    <w:basedOn w:val="1"/>
    <w:qFormat/>
    <w:uiPriority w:val="0"/>
    <w:pPr>
      <w:jc w:val="left"/>
    </w:pPr>
    <w:rPr>
      <w:sz w:val="24"/>
    </w:rPr>
  </w:style>
  <w:style w:type="paragraph" w:customStyle="1" w:styleId="342">
    <w:name w:val="Char1"/>
    <w:basedOn w:val="1"/>
    <w:qFormat/>
    <w:uiPriority w:val="0"/>
    <w:pPr>
      <w:tabs>
        <w:tab w:val="left" w:pos="360"/>
      </w:tabs>
    </w:pPr>
    <w:rPr>
      <w:sz w:val="24"/>
    </w:rPr>
  </w:style>
  <w:style w:type="paragraph" w:customStyle="1" w:styleId="343">
    <w:name w:val="Char Char Char Char Char Char Char"/>
    <w:basedOn w:val="1"/>
    <w:qFormat/>
    <w:uiPriority w:val="0"/>
    <w:pPr>
      <w:spacing w:line="360" w:lineRule="auto"/>
      <w:ind w:firstLine="200"/>
    </w:pPr>
    <w:rPr>
      <w:rFonts w:eastAsia="仿宋_GB2312"/>
      <w:sz w:val="24"/>
    </w:rPr>
  </w:style>
  <w:style w:type="paragraph" w:customStyle="1" w:styleId="344">
    <w:name w:val="字元 字元2"/>
    <w:basedOn w:val="1"/>
    <w:qFormat/>
    <w:uiPriority w:val="0"/>
    <w:rPr>
      <w:rFonts w:ascii="Tahoma" w:hAnsi="Tahoma"/>
      <w:sz w:val="24"/>
      <w:szCs w:val="20"/>
    </w:rPr>
  </w:style>
  <w:style w:type="paragraph" w:customStyle="1" w:styleId="345">
    <w:name w:val="Char Char Char Char Char Char Char1"/>
    <w:basedOn w:val="1"/>
    <w:qFormat/>
    <w:uiPriority w:val="0"/>
    <w:pPr>
      <w:spacing w:line="360" w:lineRule="auto"/>
      <w:ind w:firstLine="200"/>
    </w:pPr>
    <w:rPr>
      <w:rFonts w:eastAsia="仿宋_GB2312"/>
      <w:sz w:val="24"/>
    </w:rPr>
  </w:style>
  <w:style w:type="paragraph" w:customStyle="1" w:styleId="346">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7">
    <w:name w:val="Char2"/>
    <w:basedOn w:val="1"/>
    <w:qFormat/>
    <w:uiPriority w:val="0"/>
    <w:rPr>
      <w:rFonts w:ascii="Tahoma" w:hAnsi="Tahoma"/>
      <w:sz w:val="24"/>
      <w:szCs w:val="20"/>
    </w:rPr>
  </w:style>
  <w:style w:type="paragraph" w:customStyle="1" w:styleId="348">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49">
    <w:name w:val="字元 字元"/>
    <w:basedOn w:val="1"/>
    <w:qFormat/>
    <w:uiPriority w:val="0"/>
    <w:rPr>
      <w:rFonts w:ascii="Tahoma" w:hAnsi="Tahoma"/>
      <w:sz w:val="24"/>
      <w:szCs w:val="20"/>
    </w:rPr>
  </w:style>
  <w:style w:type="paragraph" w:customStyle="1" w:styleId="350">
    <w:name w:val="Revision"/>
    <w:qFormat/>
    <w:uiPriority w:val="0"/>
    <w:rPr>
      <w:rFonts w:hint="default" w:ascii="Times New Roman" w:hAnsi="Times New Roman" w:eastAsia="宋体" w:cs="Times New Roman"/>
      <w:sz w:val="21"/>
      <w:szCs w:val="24"/>
      <w:lang w:val="en-US" w:eastAsia="zh-CN" w:bidi="ar-SA"/>
    </w:rPr>
  </w:style>
  <w:style w:type="paragraph" w:customStyle="1" w:styleId="351">
    <w:name w:val="font8"/>
    <w:basedOn w:val="1"/>
    <w:qFormat/>
    <w:uiPriority w:val="0"/>
    <w:pPr>
      <w:widowControl/>
      <w:spacing w:before="100" w:beforeAutospacing="1" w:after="100" w:afterAutospacing="1"/>
      <w:jc w:val="left"/>
    </w:pPr>
    <w:rPr>
      <w:sz w:val="36"/>
      <w:szCs w:val="36"/>
    </w:rPr>
  </w:style>
  <w:style w:type="paragraph" w:customStyle="1" w:styleId="35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3">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54">
    <w:name w:val="Char Char4"/>
    <w:basedOn w:val="1"/>
    <w:qFormat/>
    <w:uiPriority w:val="0"/>
    <w:pPr>
      <w:widowControl/>
      <w:spacing w:line="400" w:lineRule="exact"/>
      <w:jc w:val="center"/>
    </w:pPr>
  </w:style>
  <w:style w:type="paragraph" w:customStyle="1" w:styleId="35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7">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9">
    <w:name w:val="Char Char Char1 Char1"/>
    <w:basedOn w:val="1"/>
    <w:qFormat/>
    <w:uiPriority w:val="0"/>
    <w:rPr>
      <w:rFonts w:ascii="Tahoma" w:hAnsi="Tahoma"/>
      <w:sz w:val="24"/>
      <w:szCs w:val="20"/>
    </w:rPr>
  </w:style>
  <w:style w:type="paragraph" w:customStyle="1" w:styleId="360">
    <w:name w:val="Char Char Char1"/>
    <w:basedOn w:val="1"/>
    <w:qFormat/>
    <w:uiPriority w:val="0"/>
    <w:rPr>
      <w:rFonts w:ascii="Tahoma" w:hAnsi="Tahoma"/>
      <w:sz w:val="24"/>
      <w:szCs w:val="20"/>
    </w:rPr>
  </w:style>
  <w:style w:type="paragraph" w:customStyle="1" w:styleId="36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62">
    <w:name w:val="无标题条"/>
    <w:next w:val="1"/>
    <w:qFormat/>
    <w:uiPriority w:val="0"/>
    <w:pPr>
      <w:jc w:val="both"/>
    </w:pPr>
    <w:rPr>
      <w:rFonts w:hint="default" w:ascii="Times New Roman" w:hAnsi="Times New Roman" w:eastAsia="宋体" w:cs="Times New Roman"/>
      <w:sz w:val="21"/>
      <w:lang w:val="en-US" w:eastAsia="zh-CN" w:bidi="ar-SA"/>
    </w:rPr>
  </w:style>
  <w:style w:type="paragraph" w:customStyle="1" w:styleId="363">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64">
    <w:name w:val="项目编号3"/>
    <w:basedOn w:val="326"/>
    <w:qFormat/>
    <w:uiPriority w:val="0"/>
    <w:pPr>
      <w:numPr>
        <w:ilvl w:val="0"/>
        <w:numId w:val="2"/>
      </w:numPr>
    </w:pPr>
  </w:style>
  <w:style w:type="paragraph" w:customStyle="1" w:styleId="365">
    <w:name w:val="字元 字元1"/>
    <w:basedOn w:val="1"/>
    <w:qFormat/>
    <w:uiPriority w:val="0"/>
    <w:rPr>
      <w:rFonts w:ascii="Tahoma" w:hAnsi="Tahoma"/>
      <w:sz w:val="24"/>
      <w:szCs w:val="20"/>
    </w:rPr>
  </w:style>
  <w:style w:type="paragraph" w:customStyle="1" w:styleId="366">
    <w:name w:val="xl23"/>
    <w:basedOn w:val="1"/>
    <w:qFormat/>
    <w:uiPriority w:val="0"/>
    <w:pPr>
      <w:widowControl/>
      <w:spacing w:before="100" w:beforeAutospacing="1" w:after="100" w:afterAutospacing="1" w:line="360" w:lineRule="auto"/>
    </w:pPr>
    <w:rPr>
      <w:sz w:val="24"/>
      <w:szCs w:val="20"/>
    </w:rPr>
  </w:style>
  <w:style w:type="paragraph" w:customStyle="1" w:styleId="36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8">
    <w:name w:val="Char Char Char Char Char Char Char Char Char Char1"/>
    <w:basedOn w:val="1"/>
    <w:qFormat/>
    <w:uiPriority w:val="0"/>
    <w:rPr>
      <w:rFonts w:ascii="宋体" w:hAnsi="宋体" w:cs="Courier New"/>
      <w:sz w:val="32"/>
      <w:szCs w:val="32"/>
    </w:rPr>
  </w:style>
  <w:style w:type="paragraph" w:customStyle="1" w:styleId="369">
    <w:name w:val="Char2 Char Char Char Char Char Char"/>
    <w:basedOn w:val="1"/>
    <w:qFormat/>
    <w:uiPriority w:val="0"/>
    <w:pPr>
      <w:widowControl/>
      <w:spacing w:line="400" w:lineRule="exact"/>
      <w:jc w:val="center"/>
    </w:pPr>
  </w:style>
  <w:style w:type="paragraph" w:customStyle="1" w:styleId="370">
    <w:name w:val="五级条标题"/>
    <w:basedOn w:val="371"/>
    <w:next w:val="1"/>
    <w:qFormat/>
    <w:uiPriority w:val="0"/>
    <w:pPr>
      <w:numPr>
        <w:ilvl w:val="5"/>
      </w:numPr>
      <w:tabs>
        <w:tab w:val="left" w:pos="360"/>
        <w:tab w:val="left" w:pos="840"/>
      </w:tabs>
      <w:ind w:left="0" w:hanging="840"/>
      <w:outlineLvl w:val="5"/>
    </w:pPr>
  </w:style>
  <w:style w:type="paragraph" w:customStyle="1" w:styleId="371">
    <w:name w:val="四级条标题"/>
    <w:basedOn w:val="332"/>
    <w:next w:val="1"/>
    <w:qFormat/>
    <w:uiPriority w:val="0"/>
    <w:pPr>
      <w:numPr>
        <w:ilvl w:val="4"/>
      </w:numPr>
      <w:ind w:left="0" w:hanging="840"/>
      <w:outlineLvl w:val="4"/>
    </w:pPr>
  </w:style>
  <w:style w:type="paragraph" w:customStyle="1" w:styleId="372">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73">
    <w:name w:val="Char Char Char1 Char2"/>
    <w:basedOn w:val="1"/>
    <w:qFormat/>
    <w:uiPriority w:val="0"/>
    <w:rPr>
      <w:rFonts w:ascii="Tahoma" w:hAnsi="Tahoma"/>
      <w:sz w:val="24"/>
      <w:szCs w:val="20"/>
    </w:rPr>
  </w:style>
  <w:style w:type="paragraph" w:customStyle="1" w:styleId="37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75">
    <w:name w:val="正文须知-2级"/>
    <w:basedOn w:val="1"/>
    <w:qFormat/>
    <w:uiPriority w:val="0"/>
    <w:pPr>
      <w:numPr>
        <w:ilvl w:val="1"/>
        <w:numId w:val="3"/>
      </w:numPr>
      <w:spacing w:line="300" w:lineRule="auto"/>
    </w:pPr>
    <w:rPr>
      <w:rFonts w:ascii="宋体" w:hAnsi="Calibri"/>
      <w:sz w:val="24"/>
      <w:szCs w:val="21"/>
    </w:rPr>
  </w:style>
  <w:style w:type="paragraph" w:customStyle="1" w:styleId="376">
    <w:name w:val="Table Paragraph"/>
    <w:basedOn w:val="1"/>
    <w:qFormat/>
    <w:uiPriority w:val="1"/>
    <w:pPr>
      <w:jc w:val="left"/>
    </w:pPr>
    <w:rPr>
      <w:rFonts w:ascii="宋体" w:hAnsi="宋体" w:cs="宋体"/>
      <w:sz w:val="22"/>
      <w:szCs w:val="22"/>
      <w:lang w:eastAsia="en-US"/>
    </w:rPr>
  </w:style>
  <w:style w:type="paragraph" w:customStyle="1" w:styleId="37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78">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79">
    <w:name w:val="22222222222222"/>
    <w:basedOn w:val="1"/>
    <w:qFormat/>
    <w:uiPriority w:val="0"/>
    <w:pPr>
      <w:widowControl/>
      <w:spacing w:line="360" w:lineRule="auto"/>
      <w:ind w:firstLine="480"/>
      <w:jc w:val="left"/>
    </w:pPr>
    <w:rPr>
      <w:color w:val="FF0000"/>
      <w:sz w:val="24"/>
      <w:szCs w:val="20"/>
    </w:rPr>
  </w:style>
  <w:style w:type="paragraph" w:customStyle="1" w:styleId="380">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381">
    <w:name w:val="正文 + 楷体_GB2312"/>
    <w:basedOn w:val="1"/>
    <w:qFormat/>
    <w:uiPriority w:val="0"/>
    <w:pPr>
      <w:widowControl/>
      <w:jc w:val="left"/>
    </w:pPr>
    <w:rPr>
      <w:rFonts w:ascii="楷体_GB2312" w:eastAsia="楷体_GB2312" w:cs="Arial"/>
      <w:sz w:val="24"/>
    </w:rPr>
  </w:style>
  <w:style w:type="paragraph" w:customStyle="1" w:styleId="382">
    <w:name w:val="正文须知-1级"/>
    <w:basedOn w:val="1"/>
    <w:next w:val="1"/>
    <w:qFormat/>
    <w:uiPriority w:val="0"/>
    <w:pPr>
      <w:numPr>
        <w:ilvl w:val="0"/>
        <w:numId w:val="3"/>
      </w:numPr>
      <w:spacing w:line="300" w:lineRule="auto"/>
    </w:pPr>
    <w:rPr>
      <w:rFonts w:ascii="宋体" w:hAnsi="Calibri"/>
      <w:sz w:val="24"/>
      <w:szCs w:val="21"/>
    </w:rPr>
  </w:style>
  <w:style w:type="paragraph" w:customStyle="1" w:styleId="383">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84">
    <w:name w:val="表格文字"/>
    <w:basedOn w:val="216"/>
    <w:qFormat/>
    <w:uiPriority w:val="0"/>
    <w:pPr>
      <w:spacing w:before="20" w:after="20" w:line="240" w:lineRule="auto"/>
      <w:ind w:firstLine="0"/>
    </w:pPr>
    <w:rPr>
      <w:rFonts w:ascii="Century Gothic" w:hAnsi="Century Gothic"/>
      <w:sz w:val="20"/>
      <w:szCs w:val="20"/>
    </w:rPr>
  </w:style>
  <w:style w:type="paragraph" w:customStyle="1" w:styleId="38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86">
    <w:name w:val="表格1"/>
    <w:basedOn w:val="1"/>
    <w:qFormat/>
    <w:uiPriority w:val="0"/>
    <w:pPr>
      <w:ind w:firstLine="480"/>
      <w:jc w:val="center"/>
    </w:pPr>
    <w:rPr>
      <w:sz w:val="24"/>
      <w:szCs w:val="20"/>
    </w:rPr>
  </w:style>
  <w:style w:type="paragraph" w:customStyle="1" w:styleId="387">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88">
    <w:name w:val="纯文本1"/>
    <w:next w:val="236"/>
    <w:qFormat/>
    <w:uiPriority w:val="0"/>
    <w:pPr>
      <w:widowControl w:val="0"/>
      <w:jc w:val="both"/>
    </w:pPr>
    <w:rPr>
      <w:rFonts w:hint="default" w:ascii="宋体" w:hAnsi="宋体" w:eastAsia="宋体" w:cs="Times New Roman"/>
      <w:sz w:val="26"/>
      <w:lang w:val="en-US" w:eastAsia="zh-CN" w:bidi="ar-SA"/>
    </w:rPr>
  </w:style>
  <w:style w:type="paragraph" w:customStyle="1" w:styleId="389">
    <w:name w:val="Char Char Char1 Char"/>
    <w:basedOn w:val="1"/>
    <w:qFormat/>
    <w:uiPriority w:val="0"/>
    <w:rPr>
      <w:rFonts w:ascii="Tahoma" w:hAnsi="Tahoma"/>
      <w:sz w:val="24"/>
      <w:szCs w:val="20"/>
    </w:rPr>
  </w:style>
  <w:style w:type="paragraph" w:customStyle="1" w:styleId="390">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91">
    <w:name w:val="正文文本缩进2"/>
    <w:basedOn w:val="1"/>
    <w:qFormat/>
    <w:uiPriority w:val="0"/>
    <w:pPr>
      <w:spacing w:line="480" w:lineRule="exact"/>
      <w:ind w:firstLine="480"/>
    </w:pPr>
    <w:rPr>
      <w:rFonts w:ascii="宋体" w:hAnsi="宋体"/>
      <w:sz w:val="24"/>
      <w:lang w:val="zh-CN" w:eastAsia="zh-CN"/>
    </w:rPr>
  </w:style>
  <w:style w:type="paragraph" w:customStyle="1" w:styleId="392">
    <w:name w:val="正文文本样式 加粗"/>
    <w:basedOn w:val="326"/>
    <w:qFormat/>
    <w:uiPriority w:val="0"/>
    <w:rPr>
      <w:b/>
    </w:rPr>
  </w:style>
  <w:style w:type="paragraph" w:customStyle="1" w:styleId="393">
    <w:name w:val="正文须知-3级"/>
    <w:basedOn w:val="1"/>
    <w:qFormat/>
    <w:uiPriority w:val="0"/>
    <w:pPr>
      <w:numPr>
        <w:ilvl w:val="2"/>
        <w:numId w:val="3"/>
      </w:numPr>
      <w:spacing w:line="300" w:lineRule="auto"/>
      <w:ind w:hanging="355"/>
    </w:pPr>
    <w:rPr>
      <w:rFonts w:ascii="宋体" w:hAnsi="Calibri"/>
      <w:sz w:val="24"/>
      <w:szCs w:val="21"/>
    </w:rPr>
  </w:style>
  <w:style w:type="paragraph" w:customStyle="1" w:styleId="394">
    <w:name w:val="Char3 Char Char Char"/>
    <w:basedOn w:val="1"/>
    <w:qFormat/>
    <w:uiPriority w:val="0"/>
    <w:rPr>
      <w:rFonts w:ascii="Tahoma" w:hAnsi="Tahoma"/>
      <w:sz w:val="24"/>
      <w:szCs w:val="20"/>
    </w:rPr>
  </w:style>
  <w:style w:type="paragraph" w:customStyle="1" w:styleId="395">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96">
    <w:name w:val="Char Char Char"/>
    <w:basedOn w:val="1"/>
    <w:qFormat/>
    <w:uiPriority w:val="0"/>
    <w:rPr>
      <w:rFonts w:ascii="Tahoma" w:hAnsi="Tahoma"/>
      <w:sz w:val="24"/>
      <w:szCs w:val="20"/>
    </w:rPr>
  </w:style>
  <w:style w:type="paragraph" w:customStyle="1" w:styleId="397">
    <w:name w:val="_Style 160"/>
    <w:qFormat/>
    <w:uiPriority w:val="0"/>
    <w:rPr>
      <w:rFonts w:hint="default" w:ascii="Times New Roman" w:hAnsi="Times New Roman" w:eastAsia="宋体" w:cs="Times New Roman"/>
      <w:sz w:val="21"/>
      <w:szCs w:val="24"/>
      <w:lang w:val="en-US" w:eastAsia="zh-CN" w:bidi="ar-SA"/>
    </w:rPr>
  </w:style>
  <w:style w:type="paragraph" w:customStyle="1" w:styleId="39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99">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400">
    <w:name w:val="Char Char1"/>
    <w:basedOn w:val="208"/>
    <w:qFormat/>
    <w:uiPriority w:val="0"/>
    <w:rPr>
      <w:rFonts w:ascii="Tahoma" w:hAnsi="Tahoma"/>
      <w:sz w:val="24"/>
    </w:rPr>
  </w:style>
  <w:style w:type="paragraph" w:customStyle="1" w:styleId="401">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402">
    <w:name w:val="图例"/>
    <w:basedOn w:val="1"/>
    <w:qFormat/>
    <w:uiPriority w:val="0"/>
    <w:pPr>
      <w:spacing w:before="120" w:after="120" w:line="360" w:lineRule="auto"/>
      <w:jc w:val="center"/>
    </w:pPr>
    <w:rPr>
      <w:rFonts w:eastAsia="仿宋_GB2312"/>
      <w:b/>
      <w:sz w:val="24"/>
      <w:szCs w:val="20"/>
    </w:rPr>
  </w:style>
  <w:style w:type="paragraph" w:customStyle="1" w:styleId="40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5">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406">
    <w:name w:val="项目编号2"/>
    <w:basedOn w:val="380"/>
    <w:qFormat/>
    <w:uiPriority w:val="0"/>
    <w:pPr>
      <w:numPr>
        <w:numId w:val="5"/>
      </w:numPr>
    </w:pPr>
  </w:style>
  <w:style w:type="paragraph" w:customStyle="1" w:styleId="407">
    <w:name w:val="样式 标题 2 + 宋体 五号 行距: 单倍行距"/>
    <w:basedOn w:val="185"/>
    <w:qFormat/>
    <w:uiPriority w:val="0"/>
    <w:pPr>
      <w:numPr>
        <w:ilvl w:val="1"/>
        <w:numId w:val="6"/>
      </w:numPr>
      <w:spacing w:before="260" w:after="260" w:line="240" w:lineRule="auto"/>
      <w:jc w:val="left"/>
    </w:pPr>
    <w:rPr>
      <w:rFonts w:ascii="宋体" w:hAnsi="宋体" w:eastAsia="宋体"/>
      <w:bCs/>
      <w:sz w:val="21"/>
    </w:rPr>
  </w:style>
  <w:style w:type="paragraph" w:customStyle="1" w:styleId="408">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409">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410">
    <w:name w:val="样式2"/>
    <w:basedOn w:val="245"/>
    <w:qFormat/>
    <w:uiPriority w:val="0"/>
    <w:pPr>
      <w:spacing w:line="360" w:lineRule="auto"/>
      <w:jc w:val="center"/>
    </w:pPr>
    <w:rPr>
      <w:sz w:val="24"/>
    </w:rPr>
  </w:style>
  <w:style w:type="paragraph" w:customStyle="1" w:styleId="41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412">
    <w:name w:val="图文"/>
    <w:basedOn w:val="1"/>
    <w:qFormat/>
    <w:uiPriority w:val="0"/>
    <w:pPr>
      <w:spacing w:after="50" w:line="360" w:lineRule="auto"/>
    </w:pPr>
    <w:rPr>
      <w:sz w:val="24"/>
    </w:rPr>
  </w:style>
  <w:style w:type="paragraph" w:customStyle="1" w:styleId="413">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4">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415">
    <w:name w:val="Char3 Char Char Char2"/>
    <w:basedOn w:val="1"/>
    <w:qFormat/>
    <w:uiPriority w:val="0"/>
    <w:rPr>
      <w:rFonts w:ascii="Tahoma" w:hAnsi="Tahoma"/>
      <w:sz w:val="24"/>
      <w:szCs w:val="20"/>
    </w:rPr>
  </w:style>
  <w:style w:type="paragraph" w:customStyle="1" w:styleId="416">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417">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8">
    <w:name w:val="1 Char Char Char Char"/>
    <w:basedOn w:val="1"/>
    <w:qFormat/>
    <w:uiPriority w:val="0"/>
    <w:rPr>
      <w:rFonts w:ascii="Tahoma" w:hAnsi="Tahoma"/>
      <w:sz w:val="24"/>
      <w:szCs w:val="20"/>
    </w:rPr>
  </w:style>
  <w:style w:type="paragraph" w:customStyle="1" w:styleId="419">
    <w:name w:val="List Paragraph1"/>
    <w:basedOn w:val="1"/>
    <w:qFormat/>
    <w:uiPriority w:val="0"/>
    <w:pPr>
      <w:ind w:firstLine="420"/>
    </w:pPr>
    <w:rPr>
      <w:rFonts w:ascii="Calibri" w:hAnsi="Calibri"/>
      <w:szCs w:val="22"/>
    </w:rPr>
  </w:style>
  <w:style w:type="paragraph" w:customStyle="1" w:styleId="420">
    <w:name w:val="文档正文"/>
    <w:basedOn w:val="1"/>
    <w:qFormat/>
    <w:uiPriority w:val="0"/>
    <w:pPr>
      <w:spacing w:before="120" w:after="120" w:line="180" w:lineRule="auto"/>
    </w:pPr>
    <w:rPr>
      <w:rFonts w:ascii="Arial" w:hAnsi="Arial"/>
      <w:szCs w:val="20"/>
    </w:rPr>
  </w:style>
  <w:style w:type="paragraph" w:customStyle="1" w:styleId="42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22">
    <w:name w:val="列出段落2"/>
    <w:basedOn w:val="1"/>
    <w:qFormat/>
    <w:uiPriority w:val="0"/>
    <w:pPr>
      <w:ind w:firstLine="420"/>
    </w:pPr>
    <w:rPr>
      <w:rFonts w:ascii="Calibri" w:hAnsi="Calibri"/>
      <w:szCs w:val="22"/>
    </w:rPr>
  </w:style>
  <w:style w:type="paragraph" w:customStyle="1" w:styleId="423">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424">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25">
    <w:name w:val="Char3"/>
    <w:basedOn w:val="1"/>
    <w:qFormat/>
    <w:uiPriority w:val="0"/>
    <w:pPr>
      <w:tabs>
        <w:tab w:val="left" w:pos="360"/>
      </w:tabs>
    </w:pPr>
    <w:rPr>
      <w:sz w:val="24"/>
    </w:rPr>
  </w:style>
  <w:style w:type="paragraph" w:customStyle="1" w:styleId="426">
    <w:name w:val="样式 宋体 五号 行距: 单倍行距"/>
    <w:basedOn w:val="1"/>
    <w:qFormat/>
    <w:uiPriority w:val="0"/>
    <w:pPr>
      <w:jc w:val="left"/>
    </w:pPr>
    <w:rPr>
      <w:rFonts w:ascii="宋体" w:hAnsi="宋体"/>
      <w:szCs w:val="20"/>
    </w:rPr>
  </w:style>
  <w:style w:type="paragraph" w:customStyle="1" w:styleId="427">
    <w:name w:val="标题1-附件"/>
    <w:basedOn w:val="184"/>
    <w:qFormat/>
    <w:uiPriority w:val="0"/>
    <w:pPr>
      <w:jc w:val="left"/>
    </w:pPr>
    <w:rPr>
      <w:sz w:val="24"/>
      <w:szCs w:val="24"/>
    </w:rPr>
  </w:style>
  <w:style w:type="paragraph" w:customStyle="1" w:styleId="428">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429">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430">
    <w:name w:val="1名"/>
    <w:basedOn w:val="1"/>
    <w:qFormat/>
    <w:uiPriority w:val="0"/>
    <w:pPr>
      <w:numPr>
        <w:ilvl w:val="0"/>
        <w:numId w:val="7"/>
      </w:numPr>
      <w:spacing w:before="120"/>
    </w:pPr>
    <w:rPr>
      <w:rFonts w:ascii="宋体"/>
      <w:sz w:val="28"/>
      <w:szCs w:val="20"/>
    </w:rPr>
  </w:style>
  <w:style w:type="paragraph" w:customStyle="1" w:styleId="431">
    <w:name w:val="Char21"/>
    <w:basedOn w:val="1"/>
    <w:qFormat/>
    <w:uiPriority w:val="0"/>
    <w:rPr>
      <w:rFonts w:ascii="Tahoma" w:hAnsi="Tahoma"/>
      <w:sz w:val="24"/>
      <w:szCs w:val="20"/>
    </w:rPr>
  </w:style>
  <w:style w:type="paragraph" w:customStyle="1" w:styleId="432">
    <w:name w:val="Char22"/>
    <w:basedOn w:val="1"/>
    <w:qFormat/>
    <w:uiPriority w:val="0"/>
    <w:rPr>
      <w:rFonts w:ascii="Tahoma" w:hAnsi="Tahoma"/>
      <w:sz w:val="24"/>
      <w:szCs w:val="20"/>
    </w:rPr>
  </w:style>
  <w:style w:type="paragraph" w:customStyle="1" w:styleId="43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table" w:customStyle="1" w:styleId="434">
    <w:name w:val="Table Normal"/>
    <w:unhideWhenUsed/>
    <w:qFormat/>
    <w:uiPriority w:val="2"/>
    <w:pPr>
      <w:widowControl w:val="0"/>
    </w:pPr>
    <w:rPr>
      <w:rFonts w:ascii="Calibri" w:hAnsi="Calibri"/>
      <w:sz w:val="22"/>
      <w:szCs w:val="22"/>
      <w:lang w:val="en-US" w:eastAsia="en-US" w:bidi="ar-SA"/>
    </w:rPr>
  </w:style>
  <w:style w:type="character" w:customStyle="1" w:styleId="435">
    <w:name w:val="font21"/>
    <w:link w:val="1"/>
    <w:qFormat/>
    <w:uiPriority w:val="0"/>
    <w:rPr>
      <w:rFonts w:hint="eastAsia" w:ascii="宋体" w:hAnsi="宋体" w:eastAsia="宋体" w:cs="宋体"/>
      <w:color w:val="000000"/>
      <w:sz w:val="24"/>
      <w:szCs w:val="24"/>
      <w:u w:val="none"/>
    </w:rPr>
  </w:style>
  <w:style w:type="character" w:customStyle="1" w:styleId="436">
    <w:name w:val="font41"/>
    <w:link w:val="1"/>
    <w:qFormat/>
    <w:uiPriority w:val="0"/>
    <w:rPr>
      <w:rFonts w:hint="eastAsia" w:ascii="宋体" w:hAnsi="宋体" w:eastAsia="宋体" w:cs="宋体"/>
      <w:color w:val="000000"/>
      <w:sz w:val="24"/>
      <w:szCs w:val="24"/>
      <w:u w:val="none"/>
      <w:vertAlign w:val="subscript"/>
    </w:rPr>
  </w:style>
  <w:style w:type="character" w:customStyle="1" w:styleId="437">
    <w:name w:val="font11"/>
    <w:link w:val="1"/>
    <w:qFormat/>
    <w:uiPriority w:val="0"/>
    <w:rPr>
      <w:rFonts w:hint="eastAsia" w:ascii="宋体" w:hAnsi="宋体" w:eastAsia="宋体" w:cs="宋体"/>
      <w:color w:val="000000"/>
      <w:sz w:val="22"/>
      <w:szCs w:val="22"/>
      <w:u w:val="none"/>
    </w:rPr>
  </w:style>
  <w:style w:type="paragraph" w:customStyle="1" w:styleId="438">
    <w:name w:val="p0"/>
    <w:basedOn w:val="1"/>
    <w:qFormat/>
    <w:uiPriority w:val="0"/>
    <w:pPr>
      <w:widowControl/>
      <w:spacing w:before="100" w:beforeAutospacing="1" w:after="100" w:afterAutospacing="1"/>
      <w:jc w:val="left"/>
    </w:pPr>
    <w:rPr>
      <w:rFonts w:ascii="宋体" w:hAnsi="宋体" w:cs="宋体"/>
      <w:sz w:val="24"/>
    </w:rPr>
  </w:style>
  <w:style w:type="character" w:customStyle="1" w:styleId="439">
    <w:name w:val="font141"/>
    <w:link w:val="1"/>
    <w:qFormat/>
    <w:uiPriority w:val="0"/>
    <w:rPr>
      <w:rFonts w:ascii="Calibri" w:hAnsi="Calibri" w:cs="Calibri"/>
      <w:color w:val="000000"/>
      <w:sz w:val="18"/>
      <w:szCs w:val="18"/>
      <w:u w:val="none"/>
    </w:rPr>
  </w:style>
  <w:style w:type="character" w:customStyle="1" w:styleId="440">
    <w:name w:val="font151"/>
    <w:link w:val="1"/>
    <w:qFormat/>
    <w:uiPriority w:val="0"/>
    <w:rPr>
      <w:rFonts w:hint="eastAsia" w:ascii="宋体" w:hAnsi="宋体" w:eastAsia="宋体" w:cs="宋体"/>
      <w:color w:val="FF0000"/>
      <w:sz w:val="18"/>
      <w:szCs w:val="18"/>
      <w:u w:val="none"/>
    </w:rPr>
  </w:style>
  <w:style w:type="character" w:customStyle="1" w:styleId="441">
    <w:name w:val="font51"/>
    <w:link w:val="1"/>
    <w:qFormat/>
    <w:uiPriority w:val="0"/>
    <w:rPr>
      <w:rFonts w:hint="eastAsia" w:ascii="宋体" w:hAnsi="宋体" w:eastAsia="宋体" w:cs="宋体"/>
      <w:color w:val="000000"/>
      <w:sz w:val="18"/>
      <w:szCs w:val="18"/>
      <w:u w:val="none"/>
    </w:rPr>
  </w:style>
  <w:style w:type="paragraph" w:customStyle="1" w:styleId="442">
    <w:name w:val="null3"/>
    <w:qFormat/>
    <w:uiPriority w:val="0"/>
    <w:rPr>
      <w:rFonts w:hint="eastAsia" w:ascii="Calibri" w:hAnsi="Calibri" w:eastAsia="宋体" w:cs="Times New Roman"/>
      <w:lang w:val="en-US" w:eastAsia="zh-CN" w:bidi="ar-SA"/>
    </w:rPr>
  </w:style>
  <w:style w:type="character" w:customStyle="1" w:styleId="443">
    <w:name w:val="font61"/>
    <w:link w:val="1"/>
    <w:qFormat/>
    <w:uiPriority w:val="0"/>
    <w:rPr>
      <w:rFonts w:hint="eastAsia" w:ascii="宋体" w:hAnsi="宋体" w:eastAsia="宋体" w:cs="宋体"/>
      <w:color w:val="FF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71</Pages>
  <Words>18407</Words>
  <Characters>19153</Characters>
  <TotalTime>26</TotalTime>
  <ScaleCrop>false</ScaleCrop>
  <LinksUpToDate>false</LinksUpToDate>
  <CharactersWithSpaces>19447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2024-12-09T09:24:00Z</dcterms:created>
  <dc:creator>Administrator</dc:creator>
  <cp:lastModifiedBy>SY</cp:lastModifiedBy>
  <dcterms:modified xsi:type="dcterms:W3CDTF">2025-12-01T03:39:43Z</dcterms:modified>
  <dc:title>02年杜</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eyJoZGlkIjoiZDI2OTIxZjNiZjQyM2RhZGE1NjdmY2MxYTljZDAzODcifQ==</vt:lpwstr>
  </property>
  <property fmtid="{D5CDD505-2E9C-101B-9397-08002B2CF9AE}" pid="3" name="KSOProductBuildVer">
    <vt:lpwstr>2052-12.1.0.23542</vt:lpwstr>
  </property>
  <property fmtid="{D5CDD505-2E9C-101B-9397-08002B2CF9AE}" pid="4" name="ICV">
    <vt:lpwstr>CFBEBC529E294A45A0D29F5A7AB5CB20_12</vt:lpwstr>
  </property>
</Properties>
</file>